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Договор ВОЗМЕЗДНОГО ОКАЗАНИЯ услуг №___________</w:t>
      </w:r>
      <w:r>
        <w:rPr>
          <w:b/>
          <w:caps/>
          <w:sz w:val="24"/>
          <w:szCs w:val="24"/>
        </w:rPr>
      </w:r>
      <w:r>
        <w:rPr>
          <w:b/>
          <w:caps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г. __________                                                                     </w:t>
      </w:r>
      <w:r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«___» ________ 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АО «Россети Сибирь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Тываэнерго», именуемое в дальнейшем «Заказчик», в лице управляющего директора – первого заместителя генерального директора Лукина Антона Владимировича, действующего на основании доверенности № 00/227 от 01.09.2022г.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 одной стороны, 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6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____ «_________________________________» (___ «_____»)</w:t>
      </w:r>
      <w:r>
        <w:rPr>
          <w:sz w:val="24"/>
          <w:szCs w:val="24"/>
        </w:rPr>
        <w:t xml:space="preserve">, именуем</w:t>
      </w:r>
      <w:r>
        <w:rPr>
          <w:sz w:val="24"/>
          <w:szCs w:val="24"/>
        </w:rPr>
        <w:t xml:space="preserve">ое</w:t>
      </w:r>
      <w:r>
        <w:rPr>
          <w:sz w:val="24"/>
          <w:szCs w:val="24"/>
        </w:rPr>
        <w:t xml:space="preserve"> в дальнейшем </w:t>
      </w:r>
      <w:r>
        <w:rPr>
          <w:b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, в лице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______________________________________________________________, действующ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на основании ______________________, с </w:t>
      </w:r>
      <w:r>
        <w:rPr>
          <w:sz w:val="24"/>
          <w:szCs w:val="24"/>
        </w:rPr>
        <w:t xml:space="preserve">другой </w:t>
      </w:r>
      <w:r>
        <w:rPr>
          <w:sz w:val="24"/>
          <w:szCs w:val="24"/>
        </w:rPr>
        <w:t xml:space="preserve">стороны, именуемые в дальнейшем «Стороны»</w:t>
      </w:r>
      <w:r>
        <w:rPr>
          <w:rStyle w:val="1060"/>
          <w:sz w:val="24"/>
          <w:szCs w:val="24"/>
        </w:rPr>
        <w:footnoteReference w:id="2"/>
      </w:r>
      <w:r>
        <w:rPr>
          <w:sz w:val="24"/>
          <w:szCs w:val="24"/>
        </w:rPr>
        <w:t xml:space="preserve">, заключили настоящий Договор о нижеследующем.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360"/>
        <w:jc w:val="both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Предмет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Договору Исполнитель обязуется оказать Заказчику следующие услуги: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Выполнение работ по защите информации объектов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информатизации (информационной (автоматизированной) системы) требованиям по безопасности информации, содержащей сведения, составляющие государственную тайну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именуемые в дальнейшем «Услуги», а Заказчик обязуется принять и оплатить оказанные Услуги.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6"/>
        <w:numPr>
          <w:ilvl w:val="1"/>
          <w:numId w:val="1"/>
        </w:numPr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</w:rPr>
      </w:pPr>
      <w:r>
        <w:rPr>
          <w:i/>
          <w:sz w:val="24"/>
        </w:rPr>
        <w:t xml:space="preserve"> </w:t>
      </w:r>
      <w:r>
        <w:rPr>
          <w:sz w:val="24"/>
        </w:rPr>
        <w:t xml:space="preserve">Исполнитель оказывает Услуги в соответствии с Техническим заданием (Приложение №</w:t>
      </w:r>
      <w:r>
        <w:rPr>
          <w:sz w:val="24"/>
        </w:rPr>
        <w:t xml:space="preserve"> </w:t>
      </w:r>
      <w:r>
        <w:rPr>
          <w:sz w:val="24"/>
        </w:rPr>
        <w:t xml:space="preserve">1), являющимся неотъемлемой частью Договора.</w:t>
      </w:r>
      <w:r>
        <w:rPr>
          <w:sz w:val="24"/>
        </w:rPr>
      </w:r>
      <w:r>
        <w:rPr>
          <w:sz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Цена договора и порядок расчетов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/>
          <w:sz w:val="24"/>
          <w:szCs w:val="24"/>
        </w:rPr>
      </w:pPr>
      <w:r/>
      <w:bookmarkStart w:id="0" w:name="_Ref157416580"/>
      <w:r>
        <w:rPr>
          <w:i/>
          <w:sz w:val="24"/>
          <w:szCs w:val="24"/>
        </w:rPr>
        <w:t xml:space="preserve">2.1.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Цена </w:t>
      </w:r>
      <w:r>
        <w:rPr>
          <w:sz w:val="24"/>
          <w:szCs w:val="24"/>
        </w:rPr>
        <w:t xml:space="preserve">оказываемых Услуг составляет  </w:t>
      </w:r>
      <w:bookmarkStart w:id="1" w:name="_GoBack"/>
      <w:r/>
      <w:bookmarkEnd w:id="1"/>
      <w:r>
        <w:rPr>
          <w:sz w:val="24"/>
          <w:szCs w:val="24"/>
        </w:rPr>
        <w:t xml:space="preserve">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(________) рублей __ копеек без НДС,</w:t>
      </w:r>
      <w:r>
        <w:rPr>
          <w:i/>
          <w:sz w:val="24"/>
          <w:szCs w:val="24"/>
        </w:rPr>
        <w:t xml:space="preserve"> </w:t>
      </w:r>
      <w:bookmarkEnd w:id="0"/>
      <w:r>
        <w:rPr>
          <w:i/>
          <w:sz w:val="24"/>
          <w:szCs w:val="24"/>
        </w:rPr>
        <w:t xml:space="preserve">НДС не облагается.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Цена Договора подлежит изменению при изменении ставки НДС без заключения дополнительного соглашения к настоящему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оплачивает фактически оказанные Услуги не позднее __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__</w:t>
      </w:r>
      <w:r>
        <w:rPr>
          <w:i/>
          <w:sz w:val="24"/>
          <w:szCs w:val="24"/>
        </w:rPr>
        <w:t xml:space="preserve"> дней</w:t>
      </w:r>
      <w:r>
        <w:rPr>
          <w:sz w:val="24"/>
          <w:szCs w:val="24"/>
        </w:rPr>
        <w:t xml:space="preserve"> после подписания Сторонами, акта сдачи-приемки оказанных услуг по Договору </w:t>
      </w:r>
      <w:r>
        <w:rPr>
          <w:sz w:val="24"/>
          <w:szCs w:val="24"/>
        </w:rPr>
        <w:t xml:space="preserve">и получения счета-фактуры</w:t>
      </w:r>
      <w:r>
        <w:rPr>
          <w:sz w:val="24"/>
          <w:szCs w:val="24"/>
        </w:rPr>
        <w:t xml:space="preserve">, оформленного в соответствии с требованиями налогового законодательства РФ</w:t>
      </w:r>
      <w:r>
        <w:rPr>
          <w:i/>
          <w:sz w:val="24"/>
          <w:szCs w:val="24"/>
        </w:rPr>
        <w:t xml:space="preserve">.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Датой оплаты считается дата списания денежных средств с расчетного счета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</w:t>
      </w:r>
      <w:r>
        <w:rPr>
          <w:sz w:val="24"/>
          <w:szCs w:val="24"/>
        </w:rPr>
        <w:t xml:space="preserve">со стороны Заказчика акт сверки расчетов подписывается  не позднее 10 календарных дней с даты его получения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отношении любых денежных сумм, подлежащих уплате Заказчиком Исполнителю (оплата услуг),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pacing w:after="100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 позднее __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__</w:t>
      </w:r>
      <w:r>
        <w:rPr>
          <w:i/>
          <w:sz w:val="24"/>
          <w:szCs w:val="24"/>
        </w:rPr>
        <w:t xml:space="preserve"> дней по окончании оказания услуг,</w:t>
      </w:r>
      <w:r>
        <w:rPr>
          <w:sz w:val="24"/>
          <w:szCs w:val="24"/>
        </w:rPr>
        <w:t xml:space="preserve"> Исполнитель оформляет и направляет Заказчику  акт сдачи-приемки оказанных услуг, в котор</w:t>
      </w:r>
      <w:r>
        <w:rPr>
          <w:sz w:val="24"/>
          <w:szCs w:val="24"/>
        </w:rPr>
        <w:t xml:space="preserve">ом</w:t>
      </w:r>
      <w:r>
        <w:rPr>
          <w:sz w:val="24"/>
          <w:szCs w:val="24"/>
        </w:rPr>
        <w:t xml:space="preserve"> должно быть указано наименование услуг, период оказания и их стоимость.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__ </w:t>
      </w:r>
      <w:r>
        <w:rPr>
          <w:sz w:val="24"/>
          <w:szCs w:val="24"/>
        </w:rPr>
        <w:t xml:space="preserve">дней с момента получения акта сдачи-приемки оказанных услуг обязуется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подписать или направить Исполнителю мотивированный отказ, составленный в письменной форме, </w:t>
      </w:r>
      <w:r>
        <w:rPr>
          <w:sz w:val="24"/>
          <w:szCs w:val="24"/>
        </w:rPr>
        <w:t xml:space="preserve">с указанием сроков устранения недостатков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</w:t>
      </w:r>
      <w:r>
        <w:rPr>
          <w:sz w:val="24"/>
          <w:szCs w:val="24"/>
        </w:rPr>
        <w:t xml:space="preserve">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widowControl/>
        <w:tabs>
          <w:tab w:val="left" w:pos="709" w:leader="none"/>
          <w:tab w:val="left" w:pos="851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Сторонами Соглашения о применении электронного документооборота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Акт</w:t>
      </w:r>
      <w:r>
        <w:rPr>
          <w:sz w:val="24"/>
          <w:szCs w:val="24"/>
        </w:rPr>
        <w:t xml:space="preserve"> сдачи-приемки оказанных услуг оформляется в формате электронного документа, утвержденного ФНС России либо по иной форме, согласованной Сторонами в </w:t>
      </w:r>
      <w:r>
        <w:rPr>
          <w:sz w:val="24"/>
          <w:szCs w:val="24"/>
        </w:rPr>
        <w:t xml:space="preserve">указанном </w:t>
      </w:r>
      <w:r>
        <w:rPr>
          <w:sz w:val="24"/>
          <w:szCs w:val="24"/>
        </w:rPr>
        <w:t xml:space="preserve">Соглашении.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</w:t>
      </w:r>
      <w:r>
        <w:rPr>
          <w:sz w:val="24"/>
          <w:szCs w:val="24"/>
        </w:rPr>
        <w:t xml:space="preserve">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sz w:val="24"/>
          <w:szCs w:val="24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rPr>
          <w:sz w:val="24"/>
          <w:szCs w:val="24"/>
        </w:rP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sz w:val="24"/>
          <w:szCs w:val="24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93" w:leader="none"/>
          <w:tab w:val="left" w:pos="1134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Срок оказания услуг установлен в Приложении № 1 к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i w:val="0"/>
          <w:iCs w:val="0"/>
          <w:sz w:val="24"/>
          <w:szCs w:val="24"/>
        </w:rPr>
      </w:pPr>
      <w:r>
        <w:rPr>
          <w:i w:val="0"/>
          <w:iCs w:val="0"/>
          <w:sz w:val="24"/>
          <w:szCs w:val="24"/>
        </w:rPr>
        <w:t xml:space="preserve"> Общий срок оказания услуг по настоящему Договору - </w:t>
      </w:r>
      <w:r>
        <w:rPr>
          <w:i w:val="0"/>
          <w:iCs w:val="0"/>
          <w:sz w:val="24"/>
          <w:szCs w:val="24"/>
        </w:rPr>
        <w:t xml:space="preserve">9</w:t>
      </w:r>
      <w:r>
        <w:rPr>
          <w:i w:val="0"/>
          <w:iCs w:val="0"/>
          <w:sz w:val="24"/>
          <w:szCs w:val="24"/>
        </w:rPr>
        <w:t xml:space="preserve">0</w:t>
      </w:r>
      <w:r>
        <w:rPr>
          <w:i w:val="0"/>
          <w:iCs w:val="0"/>
          <w:sz w:val="24"/>
          <w:szCs w:val="24"/>
        </w:rPr>
        <w:t xml:space="preserve"> </w:t>
      </w:r>
      <w:r>
        <w:rPr>
          <w:i w:val="0"/>
          <w:iCs w:val="0"/>
          <w:sz w:val="24"/>
          <w:szCs w:val="24"/>
        </w:rPr>
        <w:t xml:space="preserve">дней с момента заключения </w:t>
      </w:r>
      <w:r>
        <w:rPr>
          <w:i w:val="0"/>
          <w:iCs w:val="0"/>
          <w:sz w:val="24"/>
          <w:szCs w:val="24"/>
        </w:rPr>
        <w:t xml:space="preserve">Договора</w:t>
      </w:r>
      <w:r>
        <w:rPr>
          <w:i w:val="0"/>
          <w:iCs w:val="0"/>
          <w:sz w:val="24"/>
          <w:szCs w:val="24"/>
        </w:rPr>
        <w:t xml:space="preserve">.</w:t>
      </w:r>
      <w:r>
        <w:rPr>
          <w:i w:val="0"/>
          <w:iCs w:val="0"/>
          <w:sz w:val="24"/>
          <w:szCs w:val="24"/>
        </w:rPr>
        <w:t xml:space="preserve"> </w:t>
      </w:r>
      <w:r>
        <w:rPr>
          <w:i w:val="0"/>
          <w:iCs w:val="0"/>
          <w:sz w:val="24"/>
          <w:szCs w:val="24"/>
        </w:rPr>
      </w:r>
      <w:r>
        <w:rPr>
          <w:i w:val="0"/>
          <w:iCs w:val="0"/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40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Права и обязанности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Исполнитель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>
        <w:rPr>
          <w:sz w:val="24"/>
          <w:szCs w:val="24"/>
        </w:rPr>
        <w:t xml:space="preserve">иное не предусмотрено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left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в известность Заказчика в случае возникновения обстоятельств, замедляющих ход услуг или делающих дальнейше</w:t>
      </w:r>
      <w:r>
        <w:rPr>
          <w:sz w:val="24"/>
          <w:szCs w:val="24"/>
        </w:rPr>
        <w:t xml:space="preserve">е продолжение услуг невозможным.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276" w:leader="none"/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>
        <w:rPr>
          <w:i/>
          <w:sz w:val="24"/>
          <w:szCs w:val="24"/>
        </w:rPr>
        <w:t xml:space="preserve">за исключением случаев, указанных в п.5.2.3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редоставлять Заказчику: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 xml:space="preserve"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>
        <w:rPr>
          <w:sz w:val="24"/>
          <w:szCs w:val="24"/>
        </w:rPr>
        <w:t xml:space="preserve">в Прило</w:t>
      </w:r>
      <w:r>
        <w:rPr>
          <w:sz w:val="24"/>
          <w:szCs w:val="24"/>
        </w:rPr>
        <w:t xml:space="preserve">жении № 3 к настоящему Договору</w:t>
      </w:r>
      <w:r>
        <w:rPr>
          <w:sz w:val="24"/>
          <w:szCs w:val="24"/>
        </w:rPr>
        <w:t xml:space="preserve">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Excel и PDF на адрес электронной почты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en-US"/>
        </w:rPr>
        <w:t xml:space="preserve">BabkinaES</w:t>
      </w:r>
      <w:r>
        <w:rPr>
          <w:color w:val="000000"/>
          <w:sz w:val="24"/>
          <w:szCs w:val="24"/>
        </w:rPr>
        <w:t xml:space="preserve">@</w:t>
      </w:r>
      <w:r>
        <w:rPr>
          <w:color w:val="000000"/>
          <w:sz w:val="24"/>
          <w:szCs w:val="24"/>
          <w:lang w:val="en-US"/>
        </w:rPr>
        <w:t xml:space="preserve">tv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  <w:lang w:val="en-US"/>
        </w:rPr>
        <w:t xml:space="preserve">rosseti</w:t>
      </w:r>
      <w:r>
        <w:rPr>
          <w:color w:val="000000"/>
          <w:sz w:val="24"/>
          <w:szCs w:val="24"/>
        </w:rPr>
        <w:t xml:space="preserve">-</w:t>
      </w:r>
      <w:r>
        <w:rPr>
          <w:color w:val="000000"/>
          <w:sz w:val="24"/>
          <w:szCs w:val="24"/>
          <w:lang w:val="en-US"/>
        </w:rPr>
        <w:t xml:space="preserve">sib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  <w:lang w:val="en-US"/>
        </w:rPr>
        <w:t xml:space="preserve">ru</w:t>
      </w:r>
      <w:r>
        <w:rPr>
          <w:color w:val="000000"/>
          <w:sz w:val="24"/>
          <w:szCs w:val="24"/>
        </w:rPr>
        <w:t xml:space="preserve">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 xml:space="preserve"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 xml:space="preserve"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 xml:space="preserve">по форме, указанной в Приложении № 3 к настоящему Договору</w:t>
      </w:r>
      <w:r>
        <w:rPr>
          <w:sz w:val="24"/>
          <w:szCs w:val="24"/>
        </w:rPr>
        <w:t xml:space="preserve">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Excel и PDF на адрес электронной почты </w:t>
      </w:r>
      <w:r>
        <w:rPr>
          <w:color w:val="000000"/>
          <w:sz w:val="24"/>
          <w:szCs w:val="24"/>
          <w:lang w:val="en-US"/>
        </w:rPr>
        <w:t xml:space="preserve">BabkinaES</w:t>
      </w:r>
      <w:r>
        <w:rPr>
          <w:color w:val="000000"/>
          <w:sz w:val="24"/>
          <w:szCs w:val="24"/>
        </w:rPr>
        <w:t xml:space="preserve">@</w:t>
      </w:r>
      <w:r>
        <w:rPr>
          <w:color w:val="000000"/>
          <w:sz w:val="24"/>
          <w:szCs w:val="24"/>
          <w:lang w:val="en-US"/>
        </w:rPr>
        <w:t xml:space="preserve">tv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  <w:lang w:val="en-US"/>
        </w:rPr>
        <w:t xml:space="preserve">rosseti</w:t>
      </w:r>
      <w:r>
        <w:rPr>
          <w:color w:val="000000"/>
          <w:sz w:val="24"/>
          <w:szCs w:val="24"/>
        </w:rPr>
        <w:t xml:space="preserve">-</w:t>
      </w:r>
      <w:r>
        <w:rPr>
          <w:color w:val="000000"/>
          <w:sz w:val="24"/>
          <w:szCs w:val="24"/>
          <w:lang w:val="en-US"/>
        </w:rPr>
        <w:t xml:space="preserve">sib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  <w:lang w:val="en-US"/>
        </w:rPr>
        <w:t xml:space="preserve">ru</w:t>
      </w:r>
      <w:r>
        <w:rPr>
          <w:color w:val="000000"/>
          <w:sz w:val="24"/>
          <w:szCs w:val="24"/>
        </w:rPr>
        <w:t xml:space="preserve">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 xml:space="preserve"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</w:r>
      <w:r>
        <w:rPr>
          <w:color w:val="000000"/>
          <w:sz w:val="24"/>
          <w:szCs w:val="24"/>
        </w:rPr>
        <w:t xml:space="preserve"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 xml:space="preserve"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sz w:val="24"/>
          <w:szCs w:val="24"/>
        </w:rPr>
        <w:t xml:space="preserve">по форме, указанной в Приложении № 3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 xml:space="preserve"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 xml:space="preserve"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 xml:space="preserve"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 xml:space="preserve"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 xml:space="preserve"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 xml:space="preserve">в Приложении № 4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настоящему Договору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>
        <w:rPr>
          <w:sz w:val="24"/>
          <w:szCs w:val="24"/>
        </w:rPr>
        <w:t xml:space="preserve">гана (руководителя)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>
        <w:rPr>
          <w:sz w:val="24"/>
          <w:szCs w:val="24"/>
        </w:rPr>
        <w:t xml:space="preserve">ого разрешения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Возвратить неотработанный аванс не позднее ____ дней с момента расторжения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6"/>
        <w:numPr>
          <w:ilvl w:val="1"/>
          <w:numId w:val="1"/>
        </w:numPr>
        <w:ind w:hanging="249"/>
        <w:jc w:val="both"/>
        <w:shd w:val="clear" w:color="auto" w:fill="ffffff"/>
        <w:tabs>
          <w:tab w:val="left" w:pos="851" w:leader="none"/>
          <w:tab w:val="left" w:pos="900" w:leader="none"/>
          <w:tab w:val="num" w:pos="958" w:leader="none"/>
          <w:tab w:val="left" w:pos="993" w:leader="none"/>
        </w:tabs>
        <w:rPr>
          <w:b/>
          <w:sz w:val="24"/>
        </w:rPr>
      </w:pPr>
      <w:r>
        <w:rPr>
          <w:b/>
          <w:sz w:val="24"/>
        </w:rPr>
        <w:t xml:space="preserve">Исполнитель имеет право:</w:t>
      </w:r>
      <w:r>
        <w:rPr>
          <w:b/>
          <w:sz w:val="24"/>
        </w:rPr>
      </w:r>
      <w:r>
        <w:rPr>
          <w:b/>
          <w:sz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согласия Заказчика оказать услуги досрочно;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 письменного согласия Заказчика привлечь к оказанию услуг субисполнителей;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ереуступить право требования оплаты по вып</w:t>
      </w:r>
      <w:r>
        <w:rPr>
          <w:sz w:val="24"/>
          <w:szCs w:val="24"/>
        </w:rPr>
        <w:t xml:space="preserve">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>
        <w:rPr>
          <w:sz w:val="24"/>
          <w:szCs w:val="24"/>
        </w:rPr>
        <w:t xml:space="preserve"> даты</w:t>
      </w:r>
      <w:r>
        <w:rPr>
          <w:sz w:val="24"/>
          <w:szCs w:val="24"/>
        </w:rPr>
        <w:t xml:space="preserve"> осуществления уступки. В уве</w:t>
      </w:r>
      <w:r>
        <w:rPr>
          <w:sz w:val="24"/>
          <w:szCs w:val="24"/>
        </w:rPr>
        <w:t xml:space="preserve">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</w:t>
      </w:r>
      <w:r>
        <w:rPr>
          <w:sz w:val="24"/>
          <w:szCs w:val="24"/>
        </w:rPr>
        <w:t xml:space="preserve">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</w:t>
      </w:r>
      <w:r>
        <w:rPr>
          <w:sz w:val="24"/>
          <w:szCs w:val="24"/>
        </w:rPr>
        <w:t xml:space="preserve">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</w:t>
      </w:r>
      <w:r>
        <w:rPr>
          <w:sz w:val="24"/>
          <w:szCs w:val="24"/>
        </w:rPr>
        <w:t xml:space="preserve">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Style w:val="1060"/>
          <w:sz w:val="24"/>
          <w:szCs w:val="24"/>
        </w:rPr>
        <w:footnoteReference w:id="3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/>
      <w:bookmarkStart w:id="2" w:name="Par0"/>
      <w:r/>
      <w:bookmarkEnd w:id="2"/>
      <w:r>
        <w:rPr>
          <w:b/>
          <w:sz w:val="24"/>
          <w:szCs w:val="24"/>
        </w:rPr>
        <w:t xml:space="preserve">Заказчик обязан: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роизводить расчеты с Исполнителем в размере и в</w:t>
      </w:r>
      <w:r>
        <w:rPr>
          <w:sz w:val="24"/>
          <w:szCs w:val="24"/>
        </w:rPr>
        <w:t xml:space="preserve"> сроки, установленные Договором.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Заказчик имеет право: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роверять ход и качество услуг, оказываемых Исполнителем, не вмешиваясь в его деятельность;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тказаться по</w:t>
      </w:r>
      <w:r>
        <w:rPr>
          <w:sz w:val="24"/>
          <w:szCs w:val="24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ребовать от Исполнителя объяснений, пояснений и комментариев, связанных с оказанием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shd w:val="clear" w:color="auto" w:fill="ffffff"/>
        <w:tabs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Качество услуг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76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76" w:leader="none"/>
        </w:tabs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Исполнитель обязуется по первому требованию Заказчика, в максимально </w:t>
      </w:r>
      <w:r>
        <w:rPr>
          <w:sz w:val="24"/>
          <w:szCs w:val="24"/>
        </w:rPr>
        <w:t xml:space="preserve">короткие сроки, но не позднее __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__ (___</w:t>
      </w:r>
      <w:r>
        <w:rPr>
          <w:sz w:val="24"/>
          <w:szCs w:val="24"/>
        </w:rPr>
        <w:t xml:space="preserve">пяти</w:t>
      </w:r>
      <w:r>
        <w:rPr>
          <w:sz w:val="24"/>
          <w:szCs w:val="24"/>
        </w:rPr>
        <w:t xml:space="preserve">_____) дней с момента предъявл</w:t>
      </w:r>
      <w:r>
        <w:rPr>
          <w:sz w:val="24"/>
          <w:szCs w:val="24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rPr>
          <w:spacing w:val="1"/>
          <w:sz w:val="24"/>
          <w:szCs w:val="24"/>
        </w:rPr>
        <w:pBdr>
          <w:left w:val="single" w:color="000000" w:sz="4" w:space="4"/>
        </w:pBdr>
      </w:pPr>
      <w:r>
        <w:rPr>
          <w:sz w:val="24"/>
          <w:szCs w:val="24"/>
        </w:rPr>
        <w:t xml:space="preserve">Гарантийный срок на услуги устанавливается __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_ месяцев с даты приемки услуг</w:t>
      </w:r>
      <w:r>
        <w:rPr>
          <w:sz w:val="26"/>
          <w:szCs w:val="26"/>
        </w:rPr>
        <w:t xml:space="preserve">.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pStyle w:val="1024"/>
        <w:ind w:firstLine="540"/>
        <w:tabs>
          <w:tab w:val="num" w:pos="567" w:leader="none"/>
          <w:tab w:val="left" w:pos="993" w:leader="none"/>
          <w:tab w:val="left" w:pos="10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Соблюдение требований к заключению договора. КОНФИДЕНЦИАЛЬНОСТЬ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заверяет Заказчика и гарантирует ему, что: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вправе совершить сделку на условиях Договора, осуществлять свои права и</w:t>
      </w:r>
      <w:r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numPr>
          <w:ilvl w:val="0"/>
          <w:numId w:val="3"/>
        </w:numPr>
        <w:ind w:firstLine="709"/>
        <w:jc w:val="both"/>
        <w:shd w:val="clear" w:color="auto" w:fill="ffffff"/>
        <w:tabs>
          <w:tab w:val="num" w:pos="284" w:leader="none"/>
          <w:tab w:val="num" w:pos="567" w:leader="none"/>
          <w:tab w:val="left" w:pos="993" w:leader="none"/>
          <w:tab w:val="left" w:pos="1092" w:leader="none"/>
          <w:tab w:val="left" w:pos="1949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 xml:space="preserve">внутренних документов и решений органов управления;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 xml:space="preserve"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, Ис</w:t>
      </w:r>
      <w:r>
        <w:rPr>
          <w:sz w:val="24"/>
          <w:szCs w:val="24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 xml:space="preserve">Исполнитель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 xml:space="preserve">Исполнитель также заверяет и гарантирует Заказчику следующее:</w:t>
      </w:r>
      <w:r>
        <w:rPr>
          <w:spacing w:val="1"/>
          <w:sz w:val="24"/>
          <w:szCs w:val="24"/>
        </w:rPr>
      </w:r>
      <w:r>
        <w:rPr>
          <w:spacing w:val="1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 xml:space="preserve">ЕГРЮЛ</w:t>
      </w:r>
      <w:r>
        <w:rPr>
          <w:sz w:val="24"/>
          <w:szCs w:val="24"/>
        </w:rPr>
        <w:t xml:space="preserve"> надлежащим образом;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персоналом, имуществом и материальными р</w:t>
      </w:r>
      <w:r>
        <w:rPr>
          <w:sz w:val="24"/>
          <w:szCs w:val="24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налоговый учет и составляет на</w:t>
      </w:r>
      <w:r>
        <w:rPr>
          <w:sz w:val="24"/>
          <w:szCs w:val="24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sz w:val="24"/>
          <w:szCs w:val="24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своевременно и в полном объеме уплачивает налоги, сборы и страховые взносы;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 отражает в налоговой отчетности по НДС все суммы НДС, предъявленные Заказчику;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Указанные заверения являются существенными для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Антикоррупционная оговорка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>
        <w:rPr>
          <w:sz w:val="24"/>
          <w:szCs w:val="24"/>
        </w:rPr>
        <w:t xml:space="preserve">свидетельство от 08.04.2015 №6/2015</w:t>
      </w:r>
      <w:r>
        <w:rPr>
          <w:sz w:val="24"/>
          <w:szCs w:val="24"/>
        </w:rPr>
        <w:t xml:space="preserve">),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5"/>
          <w:sz w:val="24"/>
          <w:szCs w:val="24"/>
        </w:rPr>
      </w:pPr>
      <w:r>
        <w:rPr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>
        <w:rPr>
          <w:rStyle w:val="1057"/>
          <w:spacing w:val="-4"/>
          <w:sz w:val="24"/>
          <w:szCs w:val="24"/>
        </w:rPr>
        <w:t xml:space="preserve">https://www.rosseti-sib.ru/purchases/antikorruptsionnaya-politika</w:t>
      </w:r>
      <w:r>
        <w:rPr>
          <w:sz w:val="24"/>
          <w:szCs w:val="24"/>
        </w:rPr>
        <w:t xml:space="preserve">/</w:t>
      </w:r>
      <w:r>
        <w:rPr>
          <w:rStyle w:val="1057"/>
          <w:spacing w:val="-4"/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олностью принимает положения Антикоррупционной политики и обязуется обеспечивать соблюдение ее требований как</w:t>
      </w:r>
      <w:r>
        <w:rPr>
          <w:spacing w:val="5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>
        <w:rPr>
          <w:sz w:val="24"/>
          <w:szCs w:val="24"/>
        </w:rPr>
        <w:t xml:space="preserve">любым</w:t>
      </w:r>
      <w:r>
        <w:rPr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</w:t>
      </w:r>
      <w:r>
        <w:rPr>
          <w:spacing w:val="5"/>
          <w:sz w:val="24"/>
          <w:szCs w:val="24"/>
        </w:rPr>
        <w:t xml:space="preserve">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>
        <w:rPr>
          <w:spacing w:val="5"/>
          <w:sz w:val="24"/>
          <w:szCs w:val="24"/>
        </w:rPr>
        <w:t xml:space="preserve">Исполнителя </w:t>
      </w:r>
      <w:r>
        <w:rPr>
          <w:spacing w:val="5"/>
          <w:sz w:val="24"/>
          <w:szCs w:val="24"/>
        </w:rPr>
        <w:t xml:space="preserve">или</w:t>
      </w:r>
      <w:r>
        <w:rPr>
          <w:spacing w:val="5"/>
          <w:sz w:val="24"/>
          <w:szCs w:val="24"/>
        </w:rPr>
        <w:t xml:space="preserve"> Заказчика</w:t>
      </w:r>
      <w:r>
        <w:rPr>
          <w:spacing w:val="5"/>
          <w:sz w:val="24"/>
          <w:szCs w:val="24"/>
        </w:rPr>
        <w:t xml:space="preserve">).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>
        <w:rPr>
          <w:sz w:val="24"/>
          <w:szCs w:val="24"/>
        </w:rPr>
        <w:t xml:space="preserve">обязуется</w:t>
      </w:r>
      <w:r>
        <w:rPr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</w:t>
      </w:r>
      <w:r>
        <w:rPr>
          <w:bCs/>
          <w:spacing w:val="5"/>
          <w:sz w:val="24"/>
          <w:szCs w:val="24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bCs/>
          <w:spacing w:val="5"/>
          <w:sz w:val="24"/>
          <w:szCs w:val="24"/>
        </w:rPr>
      </w:r>
      <w:r>
        <w:rPr>
          <w:bCs/>
          <w:spacing w:val="5"/>
          <w:sz w:val="24"/>
          <w:szCs w:val="24"/>
        </w:rPr>
      </w:r>
    </w:p>
    <w:p>
      <w:pPr>
        <w:ind w:firstLine="709"/>
        <w:jc w:val="both"/>
        <w:tabs>
          <w:tab w:val="num" w:pos="0" w:leader="none"/>
          <w:tab w:val="num" w:pos="567" w:leader="none"/>
          <w:tab w:val="left" w:pos="1092" w:leader="none"/>
          <w:tab w:val="left" w:pos="1134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pacing w:val="5"/>
          <w:sz w:val="24"/>
          <w:szCs w:val="24"/>
        </w:rPr>
        <w:t xml:space="preserve">8.</w:t>
      </w:r>
      <w:r>
        <w:rPr>
          <w:spacing w:val="5"/>
          <w:sz w:val="24"/>
          <w:szCs w:val="24"/>
        </w:rPr>
        <w:t xml:space="preserve">1, </w:t>
      </w:r>
      <w:r>
        <w:rPr>
          <w:spacing w:val="5"/>
          <w:sz w:val="24"/>
          <w:szCs w:val="24"/>
        </w:rPr>
        <w:t xml:space="preserve">8.</w:t>
      </w:r>
      <w:r>
        <w:rPr>
          <w:spacing w:val="5"/>
          <w:sz w:val="24"/>
          <w:szCs w:val="24"/>
        </w:rPr>
        <w:t xml:space="preserve">2</w:t>
      </w:r>
      <w:r>
        <w:rPr>
          <w:spacing w:val="5"/>
          <w:sz w:val="24"/>
          <w:szCs w:val="24"/>
        </w:rPr>
        <w:t xml:space="preserve"> Договора</w:t>
      </w:r>
      <w:r>
        <w:rPr>
          <w:spacing w:val="5"/>
          <w:sz w:val="24"/>
          <w:szCs w:val="24"/>
        </w:rPr>
        <w:t xml:space="preserve"> любой из Сторон, аффилированными лицами, </w:t>
      </w:r>
      <w:r>
        <w:rPr>
          <w:spacing w:val="5"/>
          <w:sz w:val="24"/>
          <w:szCs w:val="24"/>
        </w:rPr>
        <w:t xml:space="preserve">работниками</w:t>
      </w:r>
      <w:r>
        <w:rPr>
          <w:spacing w:val="5"/>
          <w:sz w:val="24"/>
          <w:szCs w:val="24"/>
        </w:rPr>
        <w:t xml:space="preserve"> или посредниками.</w:t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bCs/>
          <w:spacing w:val="5"/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spacing w:val="5"/>
          <w:sz w:val="24"/>
          <w:szCs w:val="24"/>
        </w:rPr>
        <w:t xml:space="preserve"> пунктами 8.1, 8.2 </w:t>
      </w:r>
      <w:r>
        <w:rPr>
          <w:spacing w:val="5"/>
          <w:sz w:val="24"/>
          <w:szCs w:val="24"/>
        </w:rPr>
        <w:t xml:space="preserve">Договора, и обязательств </w:t>
      </w:r>
      <w:r>
        <w:rPr>
          <w:sz w:val="24"/>
          <w:szCs w:val="24"/>
        </w:rPr>
        <w:t xml:space="preserve">воздерживаться</w:t>
      </w:r>
      <w:r>
        <w:rPr>
          <w:spacing w:val="5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</w:t>
      </w:r>
      <w:r>
        <w:rPr>
          <w:spacing w:val="5"/>
          <w:sz w:val="24"/>
          <w:szCs w:val="24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  <w:r>
        <w:rPr>
          <w:spacing w:val="5"/>
          <w:sz w:val="24"/>
          <w:szCs w:val="24"/>
        </w:rPr>
      </w:r>
    </w:p>
    <w:p>
      <w:pPr>
        <w:ind w:firstLine="540"/>
        <w:jc w:val="both"/>
        <w:shd w:val="clear" w:color="auto" w:fill="ffffff"/>
        <w:tabs>
          <w:tab w:val="num" w:pos="567" w:leader="none"/>
          <w:tab w:val="left" w:pos="993" w:leader="none"/>
          <w:tab w:val="left" w:pos="1092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Ответственность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 xml:space="preserve"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</w:t>
      </w:r>
      <w:r>
        <w:rPr>
          <w:sz w:val="24"/>
          <w:szCs w:val="24"/>
        </w:rPr>
        <w:t xml:space="preserve">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</w:t>
      </w:r>
      <w:r>
        <w:rPr>
          <w:sz w:val="24"/>
          <w:szCs w:val="24"/>
        </w:rPr>
        <w:t xml:space="preserve">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1%от уступленной суммы.</w:t>
      </w:r>
      <w:r>
        <w:rPr>
          <w:rStyle w:val="1060"/>
          <w:sz w:val="24"/>
          <w:szCs w:val="24"/>
        </w:rPr>
        <w:footnoteReference w:id="4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rStyle w:val="1060"/>
          <w:i/>
          <w:sz w:val="24"/>
          <w:szCs w:val="24"/>
        </w:rPr>
        <w:footnoteReference w:id="5"/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</w:t>
      </w:r>
      <w:r>
        <w:rPr>
          <w:sz w:val="24"/>
          <w:szCs w:val="24"/>
        </w:rPr>
        <w:t xml:space="preserve">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i/>
          <w:sz w:val="24"/>
          <w:szCs w:val="24"/>
        </w:rPr>
        <w:t xml:space="preserve">но не более 5% от цены Договора</w:t>
      </w:r>
      <w:r>
        <w:rPr>
          <w:i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10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sz w:val="24"/>
          <w:szCs w:val="24"/>
        </w:rPr>
        <w:t xml:space="preserve">Исполнителя</w:t>
      </w:r>
      <w:r>
        <w:rPr>
          <w:sz w:val="24"/>
          <w:szCs w:val="24"/>
        </w:rPr>
        <w:t xml:space="preserve"> оплаты: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sz w:val="24"/>
          <w:szCs w:val="24"/>
        </w:rPr>
        <w:t xml:space="preserve">субисполнителей</w:t>
      </w:r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rStyle w:val="1060"/>
          <w:sz w:val="24"/>
          <w:szCs w:val="24"/>
        </w:rPr>
        <w:footnoteReference w:id="6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i/>
          <w:sz w:val="24"/>
          <w:szCs w:val="24"/>
        </w:rPr>
        <w:t xml:space="preserve">от цены Договора</w:t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каждое нарушение иных условий Договора – штраф в размере 1% от цены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5.1.5 настоящего Договора, Заказчик вправе в одностороннем внесудебном порядке </w:t>
      </w:r>
      <w:r>
        <w:rPr>
          <w:sz w:val="24"/>
          <w:szCs w:val="24"/>
        </w:rPr>
        <w:t xml:space="preserve">без возмещения Исполнителю убытков </w:t>
      </w:r>
      <w:r>
        <w:rPr>
          <w:sz w:val="24"/>
          <w:szCs w:val="24"/>
        </w:rPr>
        <w:t xml:space="preserve">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</w:t>
      </w:r>
      <w:r>
        <w:rPr>
          <w:sz w:val="24"/>
          <w:szCs w:val="24"/>
        </w:rPr>
        <w:t xml:space="preserve">уведомления Заказчика</w:t>
      </w:r>
      <w:r>
        <w:rPr>
          <w:rStyle w:val="1060"/>
          <w:rFonts w:eastAsia="Calibri"/>
          <w:lang w:eastAsia="en-US"/>
        </w:rPr>
        <w:footnoteReference w:id="7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</w:t>
      </w:r>
      <w:r>
        <w:rPr>
          <w:sz w:val="24"/>
          <w:szCs w:val="24"/>
        </w:rPr>
        <w:t xml:space="preserve">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</w:t>
      </w:r>
      <w:r>
        <w:rPr>
          <w:sz w:val="24"/>
          <w:szCs w:val="24"/>
        </w:rPr>
        <w:t xml:space="preserve">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Исполнитель нарушит гарантии (любую одну, несколько или все вместе), указанные в п.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7.2 настоящего Договора, и это повлечет: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sz w:val="24"/>
          <w:szCs w:val="24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то Исполнитель обязуется возместить Заказчику указанные имущественные потери, который последний понес вследствие таких нарушений.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Договора, в размере предъявленных к Заказчику требований и недополученных Заказчиком сумм. При этом факт оспар</w:t>
      </w:r>
      <w:r>
        <w:rPr>
          <w:sz w:val="24"/>
          <w:szCs w:val="24"/>
        </w:rPr>
        <w:t xml:space="preserve">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left" w:pos="1092" w:leader="none"/>
          <w:tab w:val="clear" w:pos="1100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</w:t>
      </w:r>
      <w:r>
        <w:rPr>
          <w:sz w:val="24"/>
          <w:szCs w:val="24"/>
        </w:rPr>
        <w:t xml:space="preserve">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Style w:val="1060"/>
          <w:sz w:val="24"/>
          <w:szCs w:val="24"/>
        </w:rPr>
        <w:footnoteReference w:id="8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2"/>
        </w:numPr>
        <w:ind w:left="0" w:firstLine="709"/>
        <w:jc w:val="both"/>
        <w:widowControl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невыполнения или ненадлежащего выполнения Исполнителем обязательств, предусмотренных п. 5.1.14. настоящего Договора, Исполнитель уплачивает Заказчику штраф в размере</w:t>
      </w:r>
      <w:r>
        <w:rPr>
          <w:sz w:val="24"/>
          <w:szCs w:val="24"/>
        </w:rPr>
        <w:t xml:space="preserve"> 5</w:t>
      </w:r>
      <w:r>
        <w:rPr>
          <w:sz w:val="24"/>
          <w:szCs w:val="24"/>
        </w:rPr>
        <w:t xml:space="preserve">% от цены Договора.</w:t>
      </w:r>
      <w:r>
        <w:rPr>
          <w:sz w:val="24"/>
          <w:szCs w:val="24"/>
        </w:rPr>
        <w:t xml:space="preserve">, а Заказчик вправе отказать в предоставлении удаленного доступа к </w:t>
      </w:r>
      <w:r>
        <w:rPr>
          <w:sz w:val="24"/>
          <w:szCs w:val="24"/>
          <w:shd w:val="clear" w:color="auto" w:fill="ffffff"/>
        </w:rPr>
        <w:t xml:space="preserve">элементам инфраструктуры ПАО «Россети Сибирь»</w:t>
      </w:r>
      <w:r>
        <w:rPr>
          <w:rStyle w:val="1060"/>
          <w:sz w:val="24"/>
          <w:szCs w:val="24"/>
          <w:shd w:val="clear" w:color="auto" w:fill="ffffff"/>
        </w:rPr>
        <w:footnoteReference w:id="9"/>
      </w:r>
      <w:r>
        <w:rPr>
          <w:sz w:val="24"/>
          <w:szCs w:val="24"/>
          <w:shd w:val="clear" w:color="auto" w:fill="ffffff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num" w:pos="1241" w:leader="none"/>
        </w:tabs>
        <w:rPr>
          <w:rStyle w:val="1060"/>
          <w:sz w:val="24"/>
          <w:szCs w:val="24"/>
          <w:vertAlign w:val="baseline"/>
        </w:rPr>
      </w:pPr>
      <w:r>
        <w:rPr>
          <w:sz w:val="24"/>
          <w:szCs w:val="24"/>
        </w:rPr>
        <w:t xml:space="preserve">.</w:t>
      </w:r>
      <w:r>
        <w:rPr>
          <w:rStyle w:val="1060"/>
          <w:sz w:val="24"/>
          <w:szCs w:val="24"/>
          <w:vertAlign w:val="baseline"/>
        </w:rPr>
      </w:r>
      <w:r>
        <w:rPr>
          <w:rStyle w:val="1060"/>
          <w:sz w:val="24"/>
          <w:szCs w:val="24"/>
          <w:vertAlign w:val="baseline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</w:t>
      </w:r>
      <w:r>
        <w:rPr>
          <w:sz w:val="24"/>
          <w:szCs w:val="24"/>
        </w:rPr>
        <w:t xml:space="preserve">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  <w:pBdr>
          <w:left w:val="single" w:color="000000" w:sz="4" w:space="4"/>
        </w:pBdr>
      </w:pPr>
      <w:r>
        <w:rPr>
          <w:sz w:val="24"/>
          <w:szCs w:val="24"/>
        </w:rPr>
        <w:t xml:space="preserve">Указанные в настоящем разделе штрафы, неустойки, пени, убытки, включая </w:t>
      </w:r>
      <w:r>
        <w:rPr>
          <w:sz w:val="24"/>
          <w:szCs w:val="24"/>
        </w:rPr>
        <w:t xml:space="preserve">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с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993" w:leader="none"/>
        </w:tabs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  <w:r>
        <w:rPr>
          <w:spacing w:val="3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обстоятельства непреодолимой силы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sz w:val="24"/>
          <w:szCs w:val="24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действия таких обс</w:t>
      </w:r>
      <w:r>
        <w:rPr>
          <w:sz w:val="24"/>
          <w:szCs w:val="24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  В случаях, предусмотренных в пункте 10.1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Порядок разрешения споров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color w:val="282828"/>
          <w:sz w:val="24"/>
        </w:rPr>
        <w:t xml:space="preserve">Все споры, разногласия, претензии и требования, возникающие из настоящего Договора или прямо</w:t>
      </w:r>
      <w:r>
        <w:rPr>
          <w:color w:val="282828"/>
          <w:sz w:val="24"/>
        </w:rPr>
        <w:t xml:space="preserve"> </w:t>
      </w:r>
      <w:r>
        <w:rPr>
          <w:color w:val="282828"/>
          <w:sz w:val="24"/>
        </w:rPr>
        <w:t xml:space="preserve">или косвенно связанные с ним, в том числе касающиеся его заключения, существования, </w:t>
      </w:r>
      <w:r>
        <w:rPr>
          <w:color w:val="282828"/>
          <w:sz w:val="24"/>
          <w:szCs w:val="24"/>
        </w:rPr>
        <w:t xml:space="preserve">толкования, </w:t>
      </w:r>
      <w:r>
        <w:rPr>
          <w:bCs/>
          <w:sz w:val="24"/>
          <w:szCs w:val="24"/>
        </w:rPr>
        <w:t xml:space="preserve">изменения, исполнения, нарушения, </w:t>
      </w:r>
      <w:r>
        <w:rPr>
          <w:color w:val="282828"/>
          <w:sz w:val="24"/>
        </w:rPr>
        <w:t xml:space="preserve">расторжения, прекращения и действительности, </w:t>
      </w:r>
      <w:r>
        <w:rPr>
          <w:bCs/>
          <w:sz w:val="24"/>
          <w:szCs w:val="24"/>
        </w:rPr>
        <w:t xml:space="preserve">по выбору истца </w:t>
      </w:r>
      <w:r>
        <w:rPr>
          <w:color w:val="282828"/>
          <w:sz w:val="24"/>
        </w:rPr>
        <w:t xml:space="preserve">подлежат разрешению </w:t>
      </w:r>
      <w:r>
        <w:rPr>
          <w:bCs/>
          <w:sz w:val="24"/>
          <w:szCs w:val="24"/>
        </w:rPr>
        <w:t xml:space="preserve">в Арбитражном суде (</w:t>
      </w:r>
      <w:r>
        <w:rPr>
          <w:bCs/>
          <w:sz w:val="24"/>
          <w:szCs w:val="24"/>
        </w:rPr>
        <w:t xml:space="preserve">Республики Тыва</w:t>
      </w:r>
      <w:r>
        <w:rPr>
          <w:bCs/>
          <w:sz w:val="24"/>
          <w:szCs w:val="24"/>
        </w:rPr>
        <w:t xml:space="preserve">) в соответствии с законодательством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Заказчик: (адрес электронной почты);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Исполнитель: (адрес электронной почты).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567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ТОЛКОВАНИЕ ДОГОВОРА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</w:t>
      </w:r>
      <w:r>
        <w:rPr>
          <w:sz w:val="24"/>
          <w:szCs w:val="24"/>
        </w:rPr>
        <w:t xml:space="preserve">нормами этого языка.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Заключительные положения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Настоящий Договор со всеми его дополнительными соглашениями и приложения</w:t>
      </w:r>
      <w:r>
        <w:rPr>
          <w:bCs/>
          <w:sz w:val="24"/>
          <w:szCs w:val="24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</w:t>
      </w:r>
      <w:r>
        <w:rPr>
          <w:sz w:val="24"/>
          <w:szCs w:val="24"/>
        </w:rPr>
        <w:t xml:space="preserve">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092" w:leader="none"/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Под потерей интереса в настоящем пункте Стор</w:t>
      </w:r>
      <w:r>
        <w:rPr>
          <w:sz w:val="24"/>
          <w:szCs w:val="24"/>
        </w:rPr>
        <w:t xml:space="preserve">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</w:t>
      </w:r>
      <w:r>
        <w:rPr>
          <w:sz w:val="24"/>
          <w:szCs w:val="24"/>
        </w:rPr>
        <w:t xml:space="preserve">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</w:t>
      </w:r>
      <w:r>
        <w:rPr>
          <w:sz w:val="24"/>
          <w:szCs w:val="24"/>
        </w:rPr>
        <w:t xml:space="preserve">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</w:t>
      </w:r>
      <w:r>
        <w:rPr>
          <w:sz w:val="24"/>
          <w:szCs w:val="24"/>
        </w:rPr>
        <w:t xml:space="preserve">ждения, почтового адреса, номеров телефонов в течение 3 (трех) рабочих дней с даты таких изменений.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прекращения деятельности АО "</w:t>
      </w:r>
      <w:r>
        <w:rPr>
          <w:sz w:val="24"/>
          <w:szCs w:val="24"/>
        </w:rPr>
        <w:t xml:space="preserve">Россети Сибирь «Тываэнерго»</w:t>
      </w:r>
      <w:r>
        <w:rPr>
          <w:sz w:val="24"/>
          <w:szCs w:val="24"/>
        </w:rPr>
        <w:t xml:space="preserve">" в результате реорганизации путем присоединения к ПАО </w:t>
      </w:r>
      <w:r>
        <w:rPr>
          <w:sz w:val="24"/>
          <w:szCs w:val="24"/>
        </w:rPr>
        <w:t xml:space="preserve">«Россети Сибирь»</w:t>
      </w:r>
      <w:r>
        <w:rPr>
          <w:sz w:val="24"/>
          <w:szCs w:val="24"/>
        </w:rPr>
        <w:t xml:space="preserve">, все права и обязанности АО "</w:t>
      </w:r>
      <w:r>
        <w:rPr>
          <w:sz w:val="24"/>
          <w:szCs w:val="24"/>
        </w:rPr>
        <w:t xml:space="preserve">Россети Сибирь «Тываэнерго»</w:t>
      </w:r>
      <w:r>
        <w:rPr>
          <w:sz w:val="24"/>
          <w:szCs w:val="24"/>
        </w:rPr>
        <w:t xml:space="preserve">" по настоящему Договору переходят в порядке правопреемства в полном объеме к ПАО </w:t>
      </w:r>
      <w:r>
        <w:rPr>
          <w:sz w:val="24"/>
          <w:szCs w:val="24"/>
        </w:rPr>
        <w:t xml:space="preserve">«Россети Сибирь».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указанные в настоящем Договоре приложения являются его неотъемлемой частью.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24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Приложения к настоящему Договору: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 – </w:t>
      </w:r>
      <w:r>
        <w:rPr>
          <w:sz w:val="24"/>
          <w:szCs w:val="24"/>
        </w:rPr>
        <w:t xml:space="preserve">Техническое задание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2 - Форма акта сдачи-приемки оказанных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>
        <w:rPr>
          <w:color w:val="000000"/>
          <w:sz w:val="24"/>
          <w:szCs w:val="24"/>
        </w:rPr>
        <w:t xml:space="preserve">Форма предоставления и</w:t>
      </w:r>
      <w:r>
        <w:rPr>
          <w:sz w:val="24"/>
          <w:szCs w:val="24"/>
        </w:rPr>
        <w:t xml:space="preserve">нформации о собственниках контрагента (включая конечных бенефициаров).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 – </w:t>
      </w:r>
      <w:r>
        <w:rPr>
          <w:color w:val="000000"/>
          <w:sz w:val="24"/>
          <w:szCs w:val="24"/>
        </w:rPr>
        <w:t xml:space="preserve">Форма </w:t>
      </w:r>
      <w:r>
        <w:rPr>
          <w:sz w:val="24"/>
          <w:szCs w:val="24"/>
        </w:rPr>
        <w:t xml:space="preserve">письменного согласия на обработку персональных данных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tabs>
          <w:tab w:val="left" w:pos="109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Приложение № 5 – </w:t>
      </w:r>
      <w:r>
        <w:rPr>
          <w:sz w:val="24"/>
          <w:szCs w:val="24"/>
        </w:rPr>
        <w:t xml:space="preserve">Расчет стоимости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widowControl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Реквизиты и подписи сторон</w:t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p>
      <w:pPr>
        <w:ind w:left="390"/>
        <w:shd w:val="clear" w:color="auto" w:fill="ffffff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  <w:r>
        <w:rPr>
          <w:b/>
          <w:bCs/>
          <w:caps/>
          <w:sz w:val="24"/>
          <w:szCs w:val="24"/>
        </w:rPr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>
        <w:tblPrEx/>
        <w:trPr/>
        <w:tc>
          <w:tcPr>
            <w:tcW w:w="5353" w:type="dxa"/>
            <w:textDirection w:val="lrTb"/>
            <w:noWrap w:val="false"/>
          </w:tcPr>
          <w:p>
            <w:pPr>
              <w:pStyle w:val="990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АО "Россети Сибирь Тываэнерго"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Адрес  юридический:  667001, Республика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Тыва, г. Кызыл, ул. Рабочая,4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Адрес почтовый: 667001, Республика Тыва,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г. Кызыл, ул. Рабочая,4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ИНН/КПП  1701029232 /170101001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Р/с 40702810065000100511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в Восточно- Сибирском банке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Сбербанка РФ, г. Красноярск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К/с 30101810800000000627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БИК  040407627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ОГРН 1021700509566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Управляющий директор – первый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заместитель генерального директора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sz w:val="24"/>
              </w:rPr>
              <w:suppressLineNumbers/>
            </w:pPr>
            <w:r>
              <w:rPr>
                <w:sz w:val="24"/>
              </w:rPr>
              <w:t xml:space="preserve">  __________________/ А.В. Лукин/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475" w:type="dxa"/>
            <w:textDirection w:val="lrTb"/>
            <w:noWrap w:val="false"/>
          </w:tcPr>
          <w:p>
            <w:pPr>
              <w:pStyle w:val="990"/>
              <w:ind w:left="34"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left="34"/>
              <w:jc w:val="both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______________________________________________________________________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Место нахождения юридического лица: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ИНН/КПП: ______________/______________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р/с:  ________ в  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БИК:   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к/с:  __________________________________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line="25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990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ind w:firstLine="567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  <w:t xml:space="preserve">Приложение №1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 Акта сдачи-приемки оказанных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к Договору № ________ от__________ 202__г.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center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г. Кызыл                                                                                     «___» ________ ____ г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_______________________________________ именуемое в дальнейшем </w:t>
      </w:r>
      <w:r>
        <w:rPr>
          <w:rFonts w:eastAsia="Calibri"/>
          <w:b/>
          <w:sz w:val="22"/>
          <w:szCs w:val="22"/>
          <w:lang w:eastAsia="en-US"/>
        </w:rPr>
        <w:t xml:space="preserve">Исполнитель</w:t>
      </w:r>
      <w:r>
        <w:rPr>
          <w:rFonts w:eastAsia="Calibri"/>
          <w:sz w:val="22"/>
          <w:szCs w:val="22"/>
          <w:lang w:eastAsia="en-US"/>
        </w:rPr>
        <w:t xml:space="preserve">, в лице _______________, действующего на основании _______, с одной стороны, и АО «Россети Сибирь Тываэнерго», именуемое в дальнейшем </w:t>
      </w:r>
      <w:r>
        <w:rPr>
          <w:rFonts w:eastAsia="Calibri"/>
          <w:b/>
          <w:sz w:val="22"/>
          <w:szCs w:val="22"/>
          <w:lang w:eastAsia="en-US"/>
        </w:rPr>
        <w:t xml:space="preserve">Заказчик</w:t>
      </w:r>
      <w:r>
        <w:rPr>
          <w:rFonts w:eastAsia="Calibri"/>
          <w:sz w:val="22"/>
          <w:szCs w:val="22"/>
          <w:lang w:eastAsia="en-US"/>
        </w:rPr>
        <w:t xml:space="preserve">, в лице _______________________________, действующего на основании __________________________________, с другой стороны, именуемые в дальнейшем Стороны, а каждая в отдельности - Сторона, составили настоящий Акт о нижеследующем: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firstLine="708"/>
        <w:jc w:val="both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1. Настоящий Акт составлен в подтверждение того, что оказаны следующие Услуги:_________________________________________________________________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результаты оказанных Услуг подтверждены следующими отчетными документами: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jc w:val="both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_______________________________________________________________________.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firstLine="708"/>
        <w:jc w:val="both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2. Замечания Заказчика:___________________________________________.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firstLine="708"/>
        <w:jc w:val="both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В случае отсутствия замечаний Заказчика по объему и качеству оказанных Услуг, подписанием настоящего Акта стороны свидетельствуют, что Услуги оказаны в объеме, предусмотренном условиями Договора и Приложениями к нему.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firstLine="708"/>
        <w:jc w:val="both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3. Следует к оплате _______ (указать цифрами) _______________ (указать прописью) рублей, кроме того НДС по ставке ___% -  _________(указать цифрами) _____________ (указать прописью) рублей. 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firstLine="708"/>
        <w:jc w:val="both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Всего с НДС следует к оплате__________(указать цифрами) __________(указать прописью) рублей.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contextualSpacing/>
        <w:ind w:firstLine="708"/>
        <w:jc w:val="both"/>
        <w:widowControl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4. Настоящий Акт составлен в 2 (двух) экземплярах, по одному для каждой из Сторон, имеющих одинаковую юридическую силу.</w: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pStyle w:val="990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Управляющий директор – первый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заместитель генерального директора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__________________/ А.В. Лукин/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90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990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0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№3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1049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</w:t>
      </w: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ФОРМА ПРЕДОСТАВЛЕНИЯ ИНФОРМАЦИИ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-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Информация о собственниках контрагента (включая конечных бенефициаров)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contextualSpacing/>
        <w:ind w:right="-6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Наименование и адрес контрагента: ______________________________________________________________________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contextualSpacing/>
        <w:ind w:right="-6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______________________________                               ____________________________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right="-6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(Подпись уполномоченного представителя)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(ФИО и должность подписавшего)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555" w:type="dxa"/>
        <w:tblLook w:val="04A0" w:firstRow="1" w:lastRow="0" w:firstColumn="1" w:lastColumn="0" w:noHBand="0" w:noVBand="1"/>
      </w:tblPr>
      <w:tblGrid>
        <w:gridCol w:w="401"/>
        <w:gridCol w:w="735"/>
        <w:gridCol w:w="845"/>
        <w:gridCol w:w="282"/>
        <w:gridCol w:w="1276"/>
        <w:gridCol w:w="198"/>
        <w:gridCol w:w="1548"/>
        <w:gridCol w:w="561"/>
        <w:gridCol w:w="284"/>
        <w:gridCol w:w="3085"/>
        <w:gridCol w:w="141"/>
        <w:gridCol w:w="673"/>
        <w:gridCol w:w="1298"/>
        <w:gridCol w:w="1134"/>
        <w:gridCol w:w="701"/>
        <w:gridCol w:w="2393"/>
      </w:tblGrid>
      <w:tr>
        <w:tblPrEx/>
        <w:trPr>
          <w:gridAfter w:val="4"/>
        </w:trPr>
        <w:tc>
          <w:tcPr>
            <w:gridSpan w:val="7"/>
            <w:tcW w:w="5211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5"/>
            <w:tcW w:w="4786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7"/>
        </w:trPr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5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Данные о контрагенте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9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№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9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t xml:space="preserve">ИНН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t xml:space="preserve">ОГРН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t xml:space="preserve">Наименование краткое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t xml:space="preserve">КОД ОКВЭД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t xml:space="preserve">Ф.И.О. руководителя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t xml:space="preserve">Серия, номер документа, удостоверяющего личность руководителя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0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9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3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5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6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89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0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9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"/>
        </w:trPr>
        <w:tc>
          <w:tcPr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55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Данные о собственниках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№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color w:val="000000"/>
              </w:rPr>
              <w:t xml:space="preserve">ИНН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color w:val="000000"/>
              </w:rPr>
              <w:t xml:space="preserve">ОГРН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color w:val="000000"/>
              </w:rPr>
              <w:t xml:space="preserve">Наименование / Ф.И.О.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color w:val="000000"/>
              </w:rPr>
              <w:t xml:space="preserve">Адрес регистрации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color w:val="000000"/>
              </w:rPr>
              <w:t xml:space="preserve">Серия, номер документа, удостоверяющего личность (для физич. лица)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color w:val="000000"/>
              </w:rPr>
              <w:t xml:space="preserve">Руководитель / участник /</w:t>
            </w:r>
            <w:r>
              <w:rPr>
                <w:color w:val="000000"/>
              </w:rPr>
              <w:br/>
              <w:t xml:space="preserve">акционер / </w:t>
            </w:r>
            <w:r>
              <w:rPr>
                <w:color w:val="000000"/>
              </w:rPr>
              <w:br/>
              <w:t xml:space="preserve">бенефициар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color w:val="000000"/>
              </w:rPr>
              <w:t xml:space="preserve">Размер доли (для участников/ акционеров/ бенефициаров)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color w:val="00000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1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2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3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4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5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6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7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8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vAlign w:val="center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9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5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 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7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 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 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 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 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02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 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 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 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6" w:type="dxa"/>
            <w:textDirection w:val="lrTb"/>
            <w:noWrap w:val="false"/>
          </w:tcPr>
          <w:p>
            <w:pPr>
              <w:contextualSpacing/>
              <w:ind w:right="-6"/>
              <w:jc w:val="center"/>
              <w:spacing w:line="256" w:lineRule="auto"/>
              <w:rPr>
                <w:bCs/>
              </w:rPr>
            </w:pPr>
            <w:r>
              <w:rPr>
                <w:bCs/>
              </w:rPr>
              <w:t xml:space="preserve"> 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</w:tbl>
    <w:p>
      <w:pPr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pStyle w:val="990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Управляющий директор – первый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заместитель генерального директора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left="1134" w:right="317" w:hanging="1134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  __________________/ А.В. Лукин/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pStyle w:val="990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0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______________/___________________/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left="1134" w:right="317" w:hanging="1134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  <w:t xml:space="preserve">от «___»__________20__г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</w:pPr>
      <w:r>
        <w:t xml:space="preserve">ФОРМА</w:t>
      </w:r>
      <w:r/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1"/>
        <w:jc w:val="center"/>
        <w:keepNext w:val="0"/>
        <w:spacing w:before="0" w:after="0"/>
        <w:widowControl w:val="off"/>
        <w:tabs>
          <w:tab w:val="left" w:pos="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«_____» ____________ 202____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Настоящим, ________________________________________________________,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Адрес регистрации: _______________________________________________________,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Свидетельство о регистрации: ______________________________________________ ИНН__________________________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КПП__________________________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ОГРН_________________________,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лице ___________________________________________________________________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i/>
          <w:sz w:val="24"/>
          <w:szCs w:val="24"/>
        </w:rPr>
        <w:t xml:space="preserve">(указывается Ф.И.О., адрес, номер основного документа, удостоверяющего его личность,</w:t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____________________________________________________________________________,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сведения о дате выдачи указанного документа и выдавшем его органе)*</w:t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действующего на основании _____________________________, дает свое согласие АО «Россети Сибирь Тываэнерго», зарегистрированному по адресу: г. Кызыл, ул. Рабочая, д. 4, Обществу под управлением ПАО «</w:t>
      </w:r>
      <w:r>
        <w:rPr>
          <w:bCs/>
          <w:sz w:val="24"/>
          <w:szCs w:val="24"/>
        </w:rPr>
        <w:t xml:space="preserve">Россети Сибирь»,** и Публичному акционерному обществу  «Российские сети»,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том числе конечных бенефициаров, контрагента/ планируемых к привлечению субконтрагентов: фамилия имя отчество, серия и номер документа, удостоверяющег</w:t>
      </w:r>
      <w:r>
        <w:rPr>
          <w:bCs/>
          <w:sz w:val="24"/>
          <w:szCs w:val="24"/>
        </w:rPr>
        <w:t xml:space="preserve">о личность, сведения о дате выдачи указанного документа и выдавшем его органе, адрес регистрации, ИНН на совершение действий, предусмотренных п. 3 ст. 3 ФЗ «О персональных данных» от 27.07.2006 № 152-ФЗ, в том числе с использованием информационных систем,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 также на представление указанной инфор</w:t>
      </w:r>
      <w:r>
        <w:rPr>
          <w:bCs/>
          <w:sz w:val="24"/>
          <w:szCs w:val="24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Цель обра</w:t>
      </w:r>
      <w:r>
        <w:rPr>
          <w:bCs/>
          <w:sz w:val="24"/>
          <w:szCs w:val="24"/>
        </w:rPr>
        <w:t xml:space="preserve">ботки персональных данных: обеспечение соблюдения требований законодательства Российской Федерации, в том числе статьи 13.3 Федерального закона от 25.12.2008 № 273 - ФЗ «О противодействии коррупции», выполнение поручений Правительства Российской Федерации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 также связанных с ними иных поручений Правительства Российской Федерации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Срок, в течение которого дейс</w:t>
      </w:r>
      <w:r>
        <w:rPr>
          <w:bCs/>
          <w:sz w:val="24"/>
          <w:szCs w:val="24"/>
        </w:rPr>
        <w:t xml:space="preserve">твует настоящее согласие: со дня его подписания до момента фактического достижения цели обработки,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                                 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данных/                                     (Ф.И.О. и должность </w:t>
      </w:r>
      <w:r>
        <w:rPr>
          <w:sz w:val="24"/>
          <w:szCs w:val="24"/>
        </w:rPr>
        <w:t xml:space="preserve">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* Указывается фамилия, имя, отчество, адрес су</w:t>
      </w:r>
      <w:r>
        <w:rPr>
          <w:sz w:val="24"/>
          <w:szCs w:val="24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24"/>
          <w:szCs w:val="24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** При заключении договоров АО «Россети Сибирь»/ Обществом под управлением ПАО «Россети Сибирь» обязаны получить согласие на обработку персональных данных контрагента/ планируемых к привлечению </w:t>
      </w:r>
      <w:r>
        <w:rPr>
          <w:sz w:val="24"/>
          <w:szCs w:val="24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*** Заполнение контрагентом согласия на обработку его данных и информации о руководителе, с</w:t>
      </w:r>
      <w:r>
        <w:rPr>
          <w:sz w:val="24"/>
          <w:szCs w:val="24"/>
        </w:rPr>
        <w:t xml:space="preserve">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</w:t>
      </w:r>
      <w:r>
        <w:rPr>
          <w:sz w:val="24"/>
          <w:szCs w:val="24"/>
        </w:rPr>
        <w:t xml:space="preserve"> бенефициаром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контрагент получи</w:t>
      </w:r>
      <w:r>
        <w:rPr>
          <w:sz w:val="24"/>
          <w:szCs w:val="24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ФОРМА СОГЛАСОВАНА: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pStyle w:val="990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ЗАКАЗЧИК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Управляющий директор – первый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заместитель генерального директора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  __________________/ А.В. Лукин/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pStyle w:val="990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ИСПОЛНИТЕЛЬ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___________________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90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______________/ФИО/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keepLines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«___» _________ 20__ г.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widowControl w:val="off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М.П.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pageBreakBefore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 Договору возмездного оказания услуг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от «___»__________20__г.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0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№ 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right" w:pos="9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right" w:pos="9360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Расчет стоимости услуг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jc w:val="center"/>
        <w:tabs>
          <w:tab w:val="right" w:pos="9360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к договору №__________ от __________________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jc w:val="both"/>
        <w:tabs>
          <w:tab w:val="right" w:pos="936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tabs>
          <w:tab w:val="right" w:pos="936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г._______________</w:t>
      </w:r>
      <w:r>
        <w:rPr>
          <w:color w:val="000000"/>
          <w:sz w:val="28"/>
          <w:szCs w:val="28"/>
        </w:rPr>
        <w:tab/>
        <w:t xml:space="preserve">«___»__________20___г.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jc w:val="both"/>
        <w:tabs>
          <w:tab w:val="right" w:pos="936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900"/>
        <w:jc w:val="both"/>
        <w:tabs>
          <w:tab w:val="right" w:pos="936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АО «</w:t>
      </w:r>
      <w:r>
        <w:rPr>
          <w:color w:val="000000"/>
          <w:sz w:val="28"/>
          <w:szCs w:val="28"/>
        </w:rPr>
        <w:t xml:space="preserve">Россети Сибирь «Тываэнерго</w:t>
      </w:r>
      <w:r>
        <w:rPr>
          <w:color w:val="000000"/>
          <w:sz w:val="28"/>
          <w:szCs w:val="28"/>
        </w:rPr>
        <w:t xml:space="preserve">», именуемое далее Заказчик,  </w:t>
      </w:r>
      <w:r>
        <w:rPr>
          <w:sz w:val="28"/>
          <w:szCs w:val="28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№ 00/227 от 01.09.2022г.</w:t>
      </w:r>
      <w:r>
        <w:rPr>
          <w:color w:val="000000"/>
          <w:sz w:val="28"/>
          <w:szCs w:val="28"/>
        </w:rPr>
        <w:t xml:space="preserve">, и ___________________________, именуемое далее Исполнитель, в лице _____________</w:t>
      </w:r>
      <w:r>
        <w:rPr>
          <w:color w:val="000000"/>
          <w:sz w:val="28"/>
          <w:szCs w:val="28"/>
        </w:rPr>
        <w:t xml:space="preserve">_____________________________, действующего на основании ______________________, вместе именуемые Стороны, согласовали настоящий расчет стоимости услуг в качестве неотъемлемого приложения к вышеуказанному договору в подтверждение Сторонами стоимости услуг: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900"/>
        <w:jc w:val="both"/>
        <w:tabs>
          <w:tab w:val="right" w:pos="936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900"/>
        <w:jc w:val="both"/>
        <w:tabs>
          <w:tab w:val="right" w:pos="9360" w:leader="none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tbl>
      <w:tblPr>
        <w:tblStyle w:val="1052"/>
        <w:tblW w:w="0" w:type="auto"/>
        <w:tblLook w:val="04A0" w:firstRow="1" w:lastRow="0" w:firstColumn="1" w:lastColumn="0" w:noHBand="0" w:noVBand="1"/>
      </w:tblPr>
      <w:tblGrid>
        <w:gridCol w:w="595"/>
        <w:gridCol w:w="5762"/>
        <w:gridCol w:w="850"/>
        <w:gridCol w:w="1270"/>
        <w:gridCol w:w="1378"/>
      </w:tblGrid>
      <w:tr>
        <w:tblPrEx/>
        <w:trPr/>
        <w:tc>
          <w:tcPr>
            <w:tcW w:w="595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п/п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5762" w:type="dxa"/>
            <w:textDirection w:val="lrTb"/>
            <w:noWrap w:val="false"/>
          </w:tcPr>
          <w:p>
            <w:pPr>
              <w:jc w:val="center"/>
              <w:tabs>
                <w:tab w:val="right" w:pos="9360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Наименование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Кол-во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Цена без НДС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378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с НДС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</w:tr>
      <w:tr>
        <w:tblPrEx/>
        <w:trPr/>
        <w:tc>
          <w:tcPr>
            <w:tcW w:w="595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5762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Аттестация объекта информатизации на соответствие требованиям по безопасности информации, содержащие сведения составляющие государственную тайну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135400,00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135400,00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W w:w="595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5762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</w:t>
            </w:r>
            <w:r>
              <w:rPr>
                <w:sz w:val="22"/>
                <w:szCs w:val="22"/>
              </w:rPr>
              <w:t xml:space="preserve">н</w:t>
            </w:r>
            <w:r>
              <w:rPr>
                <w:sz w:val="22"/>
                <w:szCs w:val="22"/>
              </w:rPr>
              <w:t xml:space="preserve">тивирусное программное обес</w:t>
            </w:r>
            <w:r>
              <w:rPr>
                <w:sz w:val="22"/>
                <w:szCs w:val="22"/>
              </w:rPr>
              <w:t xml:space="preserve">п</w:t>
            </w:r>
            <w:r>
              <w:rPr>
                <w:sz w:val="22"/>
                <w:szCs w:val="22"/>
              </w:rPr>
              <w:t xml:space="preserve">ечение</w:t>
            </w:r>
            <w:r>
              <w:rPr>
                <w:sz w:val="22"/>
                <w:szCs w:val="22"/>
              </w:rPr>
              <w:t xml:space="preserve"> Комплексная защита на 12 мес., 5 ПК, продление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1500</w:t>
            </w:r>
            <w:r>
              <w:rPr>
                <w:color w:val="000000"/>
                <w:sz w:val="22"/>
                <w:szCs w:val="22"/>
              </w:rPr>
              <w:t xml:space="preserve">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1500</w:t>
            </w:r>
            <w:r>
              <w:rPr>
                <w:color w:val="000000"/>
                <w:sz w:val="22"/>
                <w:szCs w:val="22"/>
              </w:rPr>
              <w:t xml:space="preserve">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W w:w="595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5762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Средства защиты информации: ПЭВМ в защищенном исполнении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0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328000,00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8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328000,00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W w:w="595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5762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итого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270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1378" w:type="dxa"/>
            <w:textDirection w:val="lrTb"/>
            <w:noWrap w:val="false"/>
          </w:tcPr>
          <w:p>
            <w:pPr>
              <w:jc w:val="both"/>
              <w:tabs>
                <w:tab w:val="right" w:pos="9360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464 900,00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jc w:val="both"/>
      </w:pPr>
      <w:r/>
      <w:r/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jc w:val="both"/>
            </w:pPr>
            <w:r>
              <w:t xml:space="preserve">От Заказчика, </w:t>
            </w:r>
            <w:r/>
          </w:p>
          <w:p>
            <w:pPr>
              <w:pStyle w:val="990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Управляющий директор – первый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заместитель генерального директора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90"/>
              <w:ind w:right="317"/>
              <w:tabs>
                <w:tab w:val="left" w:pos="1134" w:leader="none"/>
              </w:tabs>
              <w:rPr>
                <w:b/>
                <w:sz w:val="24"/>
              </w:rPr>
              <w:suppressLineNumbers/>
            </w:pPr>
            <w:r>
              <w:rPr>
                <w:b/>
                <w:sz w:val="24"/>
              </w:rPr>
              <w:t xml:space="preserve">  __________________/ А.В. Лукин/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jc w:val="both"/>
            </w:pPr>
            <w:r>
              <w:rPr>
                <w:b/>
                <w:sz w:val="24"/>
              </w:rPr>
              <w:t xml:space="preserve">М.П.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jc w:val="both"/>
            </w:pPr>
            <w:r>
              <w:t xml:space="preserve">От Исполнителя, ________________</w:t>
            </w:r>
            <w:r/>
          </w:p>
        </w:tc>
      </w:tr>
    </w:tbl>
    <w:p>
      <w:pPr>
        <w:ind w:left="4956" w:firstLine="708"/>
        <w:jc w:val="both"/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59" w:lineRule="auto"/>
        <w:widowControl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footerReference w:type="default" r:id="rId10"/>
      <w:footnotePr/>
      <w:endnotePr/>
      <w:type w:val="nextPage"/>
      <w:pgSz w:w="11906" w:h="16838" w:orient="portrait"/>
      <w:pgMar w:top="720" w:right="707" w:bottom="1134" w:left="1560" w:header="709" w:footer="38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20609040205080304"/>
  </w:font>
  <w:font w:name="Tahoma">
    <w:panose1 w:val="020B060403050404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58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1058"/>
        <w:ind w:firstLine="567"/>
        <w:jc w:val="both"/>
        <w:rPr>
          <w:rFonts w:ascii="Times New Roman" w:hAnsi="Times New Roman"/>
        </w:rPr>
      </w:pPr>
      <w:r>
        <w:rPr>
          <w:rStyle w:val="1060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1058"/>
        <w:ind w:firstLine="567"/>
        <w:jc w:val="both"/>
        <w:rPr>
          <w:rFonts w:ascii="Times New Roman" w:hAnsi="Times New Roman"/>
        </w:rPr>
      </w:pPr>
      <w:r>
        <w:rPr>
          <w:rStyle w:val="1060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абзац включается в текст договора, кр</w:t>
      </w:r>
      <w:r>
        <w:rPr>
          <w:rFonts w:ascii="Times New Roman" w:hAnsi="Times New Roman"/>
        </w:rPr>
        <w:t xml:space="preserve">оме тех случаев, когда договор </w:t>
      </w:r>
      <w:r>
        <w:rPr>
          <w:rFonts w:ascii="Times New Roman" w:hAnsi="Times New Roman"/>
        </w:rPr>
        <w:t xml:space="preserve">заключается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">
    <w:p>
      <w:pPr>
        <w:pStyle w:val="1058"/>
        <w:ind w:firstLine="567"/>
        <w:jc w:val="both"/>
        <w:rPr>
          <w:rFonts w:ascii="Times New Roman" w:hAnsi="Times New Roman"/>
        </w:rPr>
      </w:pPr>
      <w:r>
        <w:rPr>
          <w:rStyle w:val="1060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">
    <w:p>
      <w:pPr>
        <w:pStyle w:val="1058"/>
        <w:ind w:firstLine="567"/>
        <w:jc w:val="both"/>
        <w:rPr>
          <w:rFonts w:ascii="Times New Roman" w:hAnsi="Times New Roman"/>
        </w:rPr>
      </w:pPr>
      <w:r>
        <w:rPr>
          <w:rStyle w:val="1060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при включении в Договор пункта 3.9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">
    <w:p>
      <w:pPr>
        <w:pStyle w:val="1058"/>
        <w:ind w:firstLine="567"/>
        <w:jc w:val="both"/>
        <w:rPr>
          <w:rFonts w:ascii="Times New Roman" w:hAnsi="Times New Roman"/>
        </w:rPr>
      </w:pPr>
      <w:r>
        <w:rPr>
          <w:rStyle w:val="1060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Пункт может не включаться, если договор относится к допустимым случаям нераскрытия / неполного раскрытия информации о структуре собственников контрагентов.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8">
    <w:p>
      <w:pPr>
        <w:pStyle w:val="1058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vertAlign w:val="superscript"/>
        </w:rPr>
        <w:footnoteRef/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Пункт приводится в случае, если Исполнитель является плательщиком НДС.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">
    <w:p>
      <w:pPr>
        <w:pStyle w:val="1058"/>
      </w:pPr>
      <w:r>
        <w:rPr>
          <w:rStyle w:val="1060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Данный пункт включается в текст договора в случаях предоставления контрагенту доступа к ИТКТИ.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510060070"/>
      <w:docPartObj>
        <w:docPartGallery w:val="Page Numbers (Top of Page)"/>
        <w:docPartUnique w:val="true"/>
      </w:docPartObj>
      <w:rPr/>
    </w:sdtPr>
    <w:sdtContent>
      <w:p>
        <w:pPr>
          <w:pStyle w:val="100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17</w:t>
        </w:r>
        <w:r>
          <w:fldChar w:fldCharType="end"/>
        </w:r>
        <w:r/>
      </w:p>
    </w:sdtContent>
  </w:sdt>
  <w:p>
    <w:pPr>
      <w:pStyle w:val="100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pStyle w:val="1069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063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065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066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067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068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0" w:firstLine="0"/>
      </w:pPr>
      <w:rPr>
        <w:rFonts w:hint="default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00" w:hanging="390"/>
        <w:tabs>
          <w:tab w:val="num" w:pos="110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</w:lvl>
    <w:lvl w:ilvl="4">
      <w:start w:val="1"/>
      <w:numFmt w:val="bullet"/>
      <w:isLgl w:val="false"/>
      <w:suff w:val="tab"/>
      <w:lvlText w:val=""/>
      <w:lvlJc w:val="left"/>
      <w:pPr>
        <w:ind w:left="1648" w:hanging="1080"/>
        <w:tabs>
          <w:tab w:val="num" w:pos="1648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</w:lvl>
  </w:abstractNum>
  <w:abstractNum w:abstractNumId="1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cs="Times New Roman"/>
      </w:rPr>
    </w:lvl>
    <w:lvl w:ilvl="4">
      <w:start w:val="1"/>
      <w:numFmt w:val="bullet"/>
      <w:isLgl w:val="false"/>
      <w:suff w:val="tab"/>
      <w:lvlText w:val=""/>
      <w:lvlJc w:val="left"/>
      <w:pPr>
        <w:ind w:left="3960" w:hanging="1080"/>
        <w:tabs>
          <w:tab w:val="num" w:pos="3960" w:leader="none"/>
        </w:tabs>
      </w:pPr>
      <w:rPr>
        <w:rFonts w:hint="default" w:ascii="Symbol" w:hAnsi="Symbol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9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4"/>
  </w:num>
  <w:num w:numId="5">
    <w:abstractNumId w:val="16"/>
  </w:num>
  <w:num w:numId="6">
    <w:abstractNumId w:val="19"/>
  </w:num>
  <w:num w:numId="7">
    <w:abstractNumId w:val="21"/>
  </w:num>
  <w:num w:numId="8">
    <w:abstractNumId w:val="2"/>
  </w:num>
  <w:num w:numId="9">
    <w:abstractNumId w:val="5"/>
  </w:num>
  <w:num w:numId="10">
    <w:abstractNumId w:val="15"/>
  </w:num>
  <w:num w:numId="11">
    <w:abstractNumId w:val="17"/>
  </w:num>
  <w:num w:numId="12">
    <w:abstractNumId w:val="13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0"/>
  </w:num>
  <w:num w:numId="20">
    <w:abstractNumId w:val="11"/>
  </w:num>
  <w:num w:numId="21">
    <w:abstractNumId w:val="3"/>
  </w:num>
  <w:num w:numId="22">
    <w:abstractNumId w:val="7"/>
  </w:num>
  <w:num w:numId="23">
    <w:abstractNumId w:val="12"/>
  </w:num>
  <w:num w:numId="24">
    <w:abstractNumId w:val="4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6">
    <w:name w:val="Heading 1 Char"/>
    <w:basedOn w:val="993"/>
    <w:link w:val="990"/>
    <w:uiPriority w:val="9"/>
    <w:rPr>
      <w:rFonts w:ascii="Arial" w:hAnsi="Arial" w:eastAsia="Arial" w:cs="Arial"/>
      <w:sz w:val="40"/>
      <w:szCs w:val="40"/>
    </w:rPr>
  </w:style>
  <w:style w:type="character" w:styleId="827">
    <w:name w:val="Heading 2 Char"/>
    <w:basedOn w:val="993"/>
    <w:link w:val="991"/>
    <w:uiPriority w:val="9"/>
    <w:rPr>
      <w:rFonts w:ascii="Arial" w:hAnsi="Arial" w:eastAsia="Arial" w:cs="Arial"/>
      <w:sz w:val="34"/>
    </w:rPr>
  </w:style>
  <w:style w:type="character" w:styleId="828">
    <w:name w:val="Heading 3 Char"/>
    <w:basedOn w:val="993"/>
    <w:link w:val="992"/>
    <w:uiPriority w:val="9"/>
    <w:rPr>
      <w:rFonts w:ascii="Arial" w:hAnsi="Arial" w:eastAsia="Arial" w:cs="Arial"/>
      <w:sz w:val="30"/>
      <w:szCs w:val="30"/>
    </w:rPr>
  </w:style>
  <w:style w:type="paragraph" w:styleId="829">
    <w:name w:val="Heading 4"/>
    <w:basedOn w:val="989"/>
    <w:next w:val="989"/>
    <w:link w:val="83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0">
    <w:name w:val="Heading 4 Char"/>
    <w:basedOn w:val="993"/>
    <w:link w:val="829"/>
    <w:uiPriority w:val="9"/>
    <w:rPr>
      <w:rFonts w:ascii="Arial" w:hAnsi="Arial" w:eastAsia="Arial" w:cs="Arial"/>
      <w:b/>
      <w:bCs/>
      <w:sz w:val="26"/>
      <w:szCs w:val="26"/>
    </w:rPr>
  </w:style>
  <w:style w:type="paragraph" w:styleId="831">
    <w:name w:val="Heading 5"/>
    <w:basedOn w:val="989"/>
    <w:next w:val="989"/>
    <w:link w:val="83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2">
    <w:name w:val="Heading 5 Char"/>
    <w:basedOn w:val="993"/>
    <w:link w:val="831"/>
    <w:uiPriority w:val="9"/>
    <w:rPr>
      <w:rFonts w:ascii="Arial" w:hAnsi="Arial" w:eastAsia="Arial" w:cs="Arial"/>
      <w:b/>
      <w:bCs/>
      <w:sz w:val="24"/>
      <w:szCs w:val="24"/>
    </w:rPr>
  </w:style>
  <w:style w:type="paragraph" w:styleId="833">
    <w:name w:val="Heading 6"/>
    <w:basedOn w:val="989"/>
    <w:next w:val="989"/>
    <w:link w:val="83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4">
    <w:name w:val="Heading 6 Char"/>
    <w:basedOn w:val="993"/>
    <w:link w:val="833"/>
    <w:uiPriority w:val="9"/>
    <w:rPr>
      <w:rFonts w:ascii="Arial" w:hAnsi="Arial" w:eastAsia="Arial" w:cs="Arial"/>
      <w:b/>
      <w:bCs/>
      <w:sz w:val="22"/>
      <w:szCs w:val="22"/>
    </w:rPr>
  </w:style>
  <w:style w:type="paragraph" w:styleId="835">
    <w:name w:val="Heading 7"/>
    <w:basedOn w:val="989"/>
    <w:next w:val="989"/>
    <w:link w:val="83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6">
    <w:name w:val="Heading 7 Char"/>
    <w:basedOn w:val="993"/>
    <w:link w:val="83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37">
    <w:name w:val="Heading 8"/>
    <w:basedOn w:val="989"/>
    <w:next w:val="989"/>
    <w:link w:val="8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38">
    <w:name w:val="Heading 8 Char"/>
    <w:basedOn w:val="993"/>
    <w:link w:val="837"/>
    <w:uiPriority w:val="9"/>
    <w:rPr>
      <w:rFonts w:ascii="Arial" w:hAnsi="Arial" w:eastAsia="Arial" w:cs="Arial"/>
      <w:i/>
      <w:iCs/>
      <w:sz w:val="22"/>
      <w:szCs w:val="22"/>
    </w:rPr>
  </w:style>
  <w:style w:type="paragraph" w:styleId="839">
    <w:name w:val="Heading 9"/>
    <w:basedOn w:val="989"/>
    <w:next w:val="989"/>
    <w:link w:val="84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0">
    <w:name w:val="Heading 9 Char"/>
    <w:basedOn w:val="993"/>
    <w:link w:val="839"/>
    <w:uiPriority w:val="9"/>
    <w:rPr>
      <w:rFonts w:ascii="Arial" w:hAnsi="Arial" w:eastAsia="Arial" w:cs="Arial"/>
      <w:i/>
      <w:iCs/>
      <w:sz w:val="21"/>
      <w:szCs w:val="21"/>
    </w:rPr>
  </w:style>
  <w:style w:type="character" w:styleId="841">
    <w:name w:val="Title Char"/>
    <w:basedOn w:val="993"/>
    <w:link w:val="1071"/>
    <w:uiPriority w:val="10"/>
    <w:rPr>
      <w:sz w:val="48"/>
      <w:szCs w:val="48"/>
    </w:rPr>
  </w:style>
  <w:style w:type="character" w:styleId="842">
    <w:name w:val="Subtitle Char"/>
    <w:basedOn w:val="993"/>
    <w:link w:val="1028"/>
    <w:uiPriority w:val="11"/>
    <w:rPr>
      <w:sz w:val="24"/>
      <w:szCs w:val="24"/>
    </w:rPr>
  </w:style>
  <w:style w:type="paragraph" w:styleId="843">
    <w:name w:val="Quote"/>
    <w:basedOn w:val="989"/>
    <w:next w:val="989"/>
    <w:link w:val="844"/>
    <w:uiPriority w:val="29"/>
    <w:qFormat/>
    <w:pPr>
      <w:ind w:left="720" w:right="720"/>
    </w:pPr>
    <w:rPr>
      <w:i/>
    </w:rPr>
  </w:style>
  <w:style w:type="character" w:styleId="844">
    <w:name w:val="Quote Char"/>
    <w:link w:val="843"/>
    <w:uiPriority w:val="29"/>
    <w:rPr>
      <w:i/>
    </w:rPr>
  </w:style>
  <w:style w:type="paragraph" w:styleId="845">
    <w:name w:val="Intense Quote"/>
    <w:basedOn w:val="989"/>
    <w:next w:val="989"/>
    <w:link w:val="84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6">
    <w:name w:val="Intense Quote Char"/>
    <w:link w:val="845"/>
    <w:uiPriority w:val="30"/>
    <w:rPr>
      <w:i/>
    </w:rPr>
  </w:style>
  <w:style w:type="character" w:styleId="847">
    <w:name w:val="Header Char"/>
    <w:basedOn w:val="993"/>
    <w:link w:val="1009"/>
    <w:uiPriority w:val="99"/>
  </w:style>
  <w:style w:type="character" w:styleId="848">
    <w:name w:val="Footer Char"/>
    <w:basedOn w:val="993"/>
    <w:link w:val="1011"/>
    <w:uiPriority w:val="99"/>
  </w:style>
  <w:style w:type="paragraph" w:styleId="849">
    <w:name w:val="Caption"/>
    <w:basedOn w:val="989"/>
    <w:next w:val="9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0">
    <w:name w:val="Caption Char"/>
    <w:basedOn w:val="849"/>
    <w:link w:val="1011"/>
    <w:uiPriority w:val="99"/>
  </w:style>
  <w:style w:type="table" w:styleId="851">
    <w:name w:val="Table Grid Light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>
    <w:name w:val="Plain Table 1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3">
    <w:name w:val="Plain Table 2"/>
    <w:basedOn w:val="99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4">
    <w:name w:val="Plain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5">
    <w:name w:val="Plain Table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Plain Table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7">
    <w:name w:val="Grid Table 1 Light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Grid Table 1 Light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2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4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9">
    <w:name w:val="Grid Table 4 - Accent 1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0">
    <w:name w:val="Grid Table 4 - Accent 2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1">
    <w:name w:val="Grid Table 4 - Accent 3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2">
    <w:name w:val="Grid Table 4 - Accent 4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3">
    <w:name w:val="Grid Table 4 - Accent 5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4">
    <w:name w:val="Grid Table 4 - Accent 6"/>
    <w:basedOn w:val="99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5">
    <w:name w:val="Grid Table 5 Dark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6">
    <w:name w:val="Grid Table 5 Dark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87">
    <w:name w:val="Grid Table 5 Dark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88">
    <w:name w:val="Grid Table 5 Dark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9">
    <w:name w:val="Grid Table 5 Dark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0">
    <w:name w:val="Grid Table 5 Dark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2">
    <w:name w:val="Grid Table 6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3">
    <w:name w:val="Grid Table 6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4">
    <w:name w:val="Grid Table 6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5">
    <w:name w:val="Grid Table 6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6">
    <w:name w:val="Grid Table 6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7">
    <w:name w:val="Grid Table 6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8">
    <w:name w:val="Grid Table 6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9">
    <w:name w:val="Grid Table 7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7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List Table 1 Light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4">
    <w:name w:val="List Table 2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5">
    <w:name w:val="List Table 2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6">
    <w:name w:val="List Table 2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7">
    <w:name w:val="List Table 2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8">
    <w:name w:val="List Table 2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19">
    <w:name w:val="List Table 2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0">
    <w:name w:val="List Table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3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5 Dark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5">
    <w:name w:val="List Table 5 Dark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6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2">
    <w:name w:val="List Table 6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3">
    <w:name w:val="List Table 6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4">
    <w:name w:val="List Table 6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5">
    <w:name w:val="List Table 6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6">
    <w:name w:val="List Table 6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7">
    <w:name w:val="List Table 6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8">
    <w:name w:val="List Table 7 Colorful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49">
    <w:name w:val="List Table 7 Colorful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50">
    <w:name w:val="List Table 7 Colorful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51">
    <w:name w:val="List Table 7 Colorful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52">
    <w:name w:val="List Table 7 Colorful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53">
    <w:name w:val="List Table 7 Colorful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54">
    <w:name w:val="List Table 7 Colorful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55">
    <w:name w:val="Lined - Accent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6">
    <w:name w:val="Lined - Accent 1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57">
    <w:name w:val="Lined - Accent 2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58">
    <w:name w:val="Lined - Accent 3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59">
    <w:name w:val="Lined - Accent 4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0">
    <w:name w:val="Lined - Accent 5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61">
    <w:name w:val="Lined - Accent 6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62">
    <w:name w:val="Bordered &amp; Lined - Accent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3">
    <w:name w:val="Bordered &amp; Lined - Accent 1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64">
    <w:name w:val="Bordered &amp; Lined - Accent 2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5">
    <w:name w:val="Bordered &amp; Lined - Accent 3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6">
    <w:name w:val="Bordered &amp; Lined - Accent 4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7">
    <w:name w:val="Bordered &amp; Lined - Accent 5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68">
    <w:name w:val="Bordered &amp; Lined - Accent 6"/>
    <w:basedOn w:val="99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69">
    <w:name w:val="Bordered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0">
    <w:name w:val="Bordered - Accent 1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1">
    <w:name w:val="Bordered - Accent 2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2">
    <w:name w:val="Bordered - Accent 3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3">
    <w:name w:val="Bordered - Accent 4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4">
    <w:name w:val="Bordered - Accent 5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5">
    <w:name w:val="Bordered - Accent 6"/>
    <w:basedOn w:val="99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6">
    <w:name w:val="Footnote Text Char"/>
    <w:link w:val="1058"/>
    <w:uiPriority w:val="99"/>
    <w:rPr>
      <w:sz w:val="18"/>
    </w:rPr>
  </w:style>
  <w:style w:type="character" w:styleId="977">
    <w:name w:val="Endnote Text Char"/>
    <w:link w:val="1084"/>
    <w:uiPriority w:val="99"/>
    <w:rPr>
      <w:sz w:val="20"/>
    </w:rPr>
  </w:style>
  <w:style w:type="paragraph" w:styleId="978">
    <w:name w:val="toc 1"/>
    <w:basedOn w:val="989"/>
    <w:next w:val="989"/>
    <w:uiPriority w:val="39"/>
    <w:unhideWhenUsed/>
    <w:pPr>
      <w:ind w:left="0" w:right="0" w:firstLine="0"/>
      <w:spacing w:after="57"/>
    </w:pPr>
  </w:style>
  <w:style w:type="paragraph" w:styleId="979">
    <w:name w:val="toc 2"/>
    <w:basedOn w:val="989"/>
    <w:next w:val="989"/>
    <w:uiPriority w:val="39"/>
    <w:unhideWhenUsed/>
    <w:pPr>
      <w:ind w:left="283" w:right="0" w:firstLine="0"/>
      <w:spacing w:after="57"/>
    </w:pPr>
  </w:style>
  <w:style w:type="paragraph" w:styleId="980">
    <w:name w:val="toc 3"/>
    <w:basedOn w:val="989"/>
    <w:next w:val="989"/>
    <w:uiPriority w:val="39"/>
    <w:unhideWhenUsed/>
    <w:pPr>
      <w:ind w:left="567" w:right="0" w:firstLine="0"/>
      <w:spacing w:after="57"/>
    </w:pPr>
  </w:style>
  <w:style w:type="paragraph" w:styleId="981">
    <w:name w:val="toc 4"/>
    <w:basedOn w:val="989"/>
    <w:next w:val="989"/>
    <w:uiPriority w:val="39"/>
    <w:unhideWhenUsed/>
    <w:pPr>
      <w:ind w:left="850" w:right="0" w:firstLine="0"/>
      <w:spacing w:after="57"/>
    </w:pPr>
  </w:style>
  <w:style w:type="paragraph" w:styleId="982">
    <w:name w:val="toc 5"/>
    <w:basedOn w:val="989"/>
    <w:next w:val="989"/>
    <w:uiPriority w:val="39"/>
    <w:unhideWhenUsed/>
    <w:pPr>
      <w:ind w:left="1134" w:right="0" w:firstLine="0"/>
      <w:spacing w:after="57"/>
    </w:pPr>
  </w:style>
  <w:style w:type="paragraph" w:styleId="983">
    <w:name w:val="toc 6"/>
    <w:basedOn w:val="989"/>
    <w:next w:val="989"/>
    <w:uiPriority w:val="39"/>
    <w:unhideWhenUsed/>
    <w:pPr>
      <w:ind w:left="1417" w:right="0" w:firstLine="0"/>
      <w:spacing w:after="57"/>
    </w:pPr>
  </w:style>
  <w:style w:type="paragraph" w:styleId="984">
    <w:name w:val="toc 7"/>
    <w:basedOn w:val="989"/>
    <w:next w:val="989"/>
    <w:uiPriority w:val="39"/>
    <w:unhideWhenUsed/>
    <w:pPr>
      <w:ind w:left="1701" w:right="0" w:firstLine="0"/>
      <w:spacing w:after="57"/>
    </w:pPr>
  </w:style>
  <w:style w:type="paragraph" w:styleId="985">
    <w:name w:val="toc 8"/>
    <w:basedOn w:val="989"/>
    <w:next w:val="989"/>
    <w:uiPriority w:val="39"/>
    <w:unhideWhenUsed/>
    <w:pPr>
      <w:ind w:left="1984" w:right="0" w:firstLine="0"/>
      <w:spacing w:after="57"/>
    </w:pPr>
  </w:style>
  <w:style w:type="paragraph" w:styleId="986">
    <w:name w:val="toc 9"/>
    <w:basedOn w:val="989"/>
    <w:next w:val="989"/>
    <w:uiPriority w:val="39"/>
    <w:unhideWhenUsed/>
    <w:pPr>
      <w:ind w:left="2268" w:right="0" w:firstLine="0"/>
      <w:spacing w:after="57"/>
    </w:pPr>
  </w:style>
  <w:style w:type="paragraph" w:styleId="987">
    <w:name w:val="TOC Heading"/>
    <w:uiPriority w:val="39"/>
    <w:unhideWhenUsed/>
  </w:style>
  <w:style w:type="paragraph" w:styleId="988">
    <w:name w:val="table of figures"/>
    <w:basedOn w:val="989"/>
    <w:next w:val="989"/>
    <w:uiPriority w:val="99"/>
    <w:unhideWhenUsed/>
    <w:pPr>
      <w:spacing w:after="0" w:afterAutospacing="0"/>
    </w:pPr>
  </w:style>
  <w:style w:type="paragraph" w:styleId="989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90">
    <w:name w:val="Heading 1"/>
    <w:basedOn w:val="989"/>
    <w:next w:val="989"/>
    <w:link w:val="996"/>
    <w:qFormat/>
    <w:pPr>
      <w:keepNext/>
      <w:widowControl/>
      <w:outlineLvl w:val="0"/>
    </w:pPr>
    <w:rPr>
      <w:sz w:val="28"/>
      <w:szCs w:val="24"/>
    </w:rPr>
  </w:style>
  <w:style w:type="paragraph" w:styleId="991">
    <w:name w:val="Heading 2"/>
    <w:basedOn w:val="989"/>
    <w:next w:val="989"/>
    <w:link w:val="997"/>
    <w:qFormat/>
    <w:pPr>
      <w:keepNext/>
      <w:spacing w:before="240" w:after="60"/>
      <w:widowControl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992">
    <w:name w:val="Heading 3"/>
    <w:basedOn w:val="989"/>
    <w:next w:val="989"/>
    <w:link w:val="998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993" w:default="1">
    <w:name w:val="Default Paragraph Font"/>
    <w:uiPriority w:val="1"/>
    <w:semiHidden/>
    <w:unhideWhenUsed/>
  </w:style>
  <w:style w:type="table" w:styleId="9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5" w:default="1">
    <w:name w:val="No List"/>
    <w:uiPriority w:val="99"/>
    <w:semiHidden/>
    <w:unhideWhenUsed/>
  </w:style>
  <w:style w:type="character" w:styleId="996" w:customStyle="1">
    <w:name w:val="Заголовок 1 Знак"/>
    <w:basedOn w:val="993"/>
    <w:link w:val="99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997" w:customStyle="1">
    <w:name w:val="Заголовок 2 Знак"/>
    <w:basedOn w:val="993"/>
    <w:link w:val="991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998" w:customStyle="1">
    <w:name w:val="Заголовок 3 Знак"/>
    <w:basedOn w:val="993"/>
    <w:link w:val="992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999" w:customStyle="1">
    <w:name w:val="Нет списка1"/>
    <w:next w:val="995"/>
    <w:uiPriority w:val="99"/>
    <w:semiHidden/>
    <w:unhideWhenUsed/>
  </w:style>
  <w:style w:type="paragraph" w:styleId="1000">
    <w:name w:val="Body Text 2"/>
    <w:basedOn w:val="989"/>
    <w:link w:val="1001"/>
    <w:uiPriority w:val="99"/>
    <w:pPr>
      <w:jc w:val="both"/>
      <w:widowControl/>
    </w:pPr>
    <w:rPr>
      <w:b/>
      <w:sz w:val="24"/>
      <w:szCs w:val="24"/>
    </w:rPr>
  </w:style>
  <w:style w:type="character" w:styleId="1001" w:customStyle="1">
    <w:name w:val="Основной текст 2 Знак"/>
    <w:basedOn w:val="993"/>
    <w:link w:val="1000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1002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003">
    <w:name w:val="Body Text"/>
    <w:basedOn w:val="989"/>
    <w:link w:val="1004"/>
    <w:pPr>
      <w:spacing w:after="120"/>
    </w:pPr>
  </w:style>
  <w:style w:type="character" w:styleId="1004" w:customStyle="1">
    <w:name w:val="Основной текст Знак"/>
    <w:basedOn w:val="993"/>
    <w:link w:val="100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5">
    <w:name w:val="Body Text Indent 2"/>
    <w:basedOn w:val="989"/>
    <w:link w:val="1006"/>
    <w:pPr>
      <w:ind w:left="283"/>
      <w:spacing w:after="120" w:line="480" w:lineRule="auto"/>
    </w:pPr>
  </w:style>
  <w:style w:type="character" w:styleId="1006" w:customStyle="1">
    <w:name w:val="Основной текст с отступом 2 Знак"/>
    <w:basedOn w:val="993"/>
    <w:link w:val="1005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7">
    <w:name w:val="Body Text 3"/>
    <w:basedOn w:val="989"/>
    <w:link w:val="1008"/>
    <w:pPr>
      <w:spacing w:after="120"/>
    </w:pPr>
    <w:rPr>
      <w:sz w:val="16"/>
      <w:szCs w:val="16"/>
    </w:rPr>
  </w:style>
  <w:style w:type="character" w:styleId="1008" w:customStyle="1">
    <w:name w:val="Основной текст 3 Знак"/>
    <w:basedOn w:val="993"/>
    <w:link w:val="1007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09">
    <w:name w:val="Header"/>
    <w:basedOn w:val="989"/>
    <w:link w:val="1010"/>
    <w:uiPriority w:val="99"/>
    <w:pPr>
      <w:tabs>
        <w:tab w:val="center" w:pos="4677" w:leader="none"/>
        <w:tab w:val="right" w:pos="9355" w:leader="none"/>
      </w:tabs>
    </w:pPr>
  </w:style>
  <w:style w:type="character" w:styleId="1010" w:customStyle="1">
    <w:name w:val="Верхний колонтитул Знак"/>
    <w:basedOn w:val="993"/>
    <w:link w:val="100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1">
    <w:name w:val="Footer"/>
    <w:basedOn w:val="989"/>
    <w:link w:val="1012"/>
    <w:pPr>
      <w:tabs>
        <w:tab w:val="center" w:pos="4677" w:leader="none"/>
        <w:tab w:val="right" w:pos="9355" w:leader="none"/>
      </w:tabs>
    </w:pPr>
  </w:style>
  <w:style w:type="character" w:styleId="1012" w:customStyle="1">
    <w:name w:val="Нижний колонтитул Знак"/>
    <w:basedOn w:val="993"/>
    <w:link w:val="101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3">
    <w:name w:val="Balloon Text"/>
    <w:basedOn w:val="989"/>
    <w:link w:val="1014"/>
    <w:rPr>
      <w:rFonts w:ascii="Tahoma" w:hAnsi="Tahoma" w:cs="Tahoma"/>
      <w:sz w:val="16"/>
      <w:szCs w:val="16"/>
    </w:rPr>
  </w:style>
  <w:style w:type="character" w:styleId="1014" w:customStyle="1">
    <w:name w:val="Текст выноски Знак"/>
    <w:basedOn w:val="993"/>
    <w:link w:val="1013"/>
    <w:rPr>
      <w:rFonts w:ascii="Tahoma" w:hAnsi="Tahoma" w:eastAsia="Times New Roman" w:cs="Tahoma"/>
      <w:sz w:val="16"/>
      <w:szCs w:val="16"/>
      <w:lang w:eastAsia="ru-RU"/>
    </w:rPr>
  </w:style>
  <w:style w:type="paragraph" w:styleId="1015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16" w:customStyle="1">
    <w:name w:val="webofficeattributevalue"/>
  </w:style>
  <w:style w:type="character" w:styleId="1017">
    <w:name w:val="line number"/>
    <w:basedOn w:val="993"/>
  </w:style>
  <w:style w:type="numbering" w:styleId="1018" w:customStyle="1">
    <w:name w:val="Нет списка11"/>
    <w:next w:val="995"/>
    <w:uiPriority w:val="99"/>
    <w:semiHidden/>
    <w:unhideWhenUsed/>
  </w:style>
  <w:style w:type="paragraph" w:styleId="1019" w:customStyle="1">
    <w:name w:val="2"/>
    <w:basedOn w:val="989"/>
    <w:next w:val="1071"/>
    <w:link w:val="1020"/>
    <w:uiPriority w:val="99"/>
    <w:qFormat/>
    <w:pPr>
      <w:jc w:val="center"/>
      <w:widowControl/>
    </w:pPr>
    <w:rPr>
      <w:b/>
      <w:bCs/>
      <w:sz w:val="28"/>
      <w:szCs w:val="24"/>
    </w:rPr>
  </w:style>
  <w:style w:type="character" w:styleId="1020" w:customStyle="1">
    <w:name w:val="Название Знак"/>
    <w:link w:val="1019"/>
    <w:rPr>
      <w:b/>
      <w:bCs/>
      <w:sz w:val="28"/>
      <w:szCs w:val="24"/>
    </w:rPr>
  </w:style>
  <w:style w:type="paragraph" w:styleId="1021" w:customStyle="1">
    <w:name w:val="a5"/>
    <w:basedOn w:val="989"/>
    <w:uiPriority w:val="99"/>
    <w:pPr>
      <w:widowControl/>
    </w:pPr>
  </w:style>
  <w:style w:type="paragraph" w:styleId="1022" w:customStyle="1">
    <w:name w:val="Таблица шапка"/>
    <w:basedOn w:val="989"/>
    <w:uiPriority w:val="99"/>
    <w:pPr>
      <w:ind w:left="57" w:right="57"/>
      <w:keepNext/>
      <w:spacing w:before="40" w:after="40"/>
      <w:widowControl/>
    </w:pPr>
    <w:rPr>
      <w:sz w:val="22"/>
      <w:szCs w:val="22"/>
    </w:rPr>
  </w:style>
  <w:style w:type="character" w:styleId="1023">
    <w:name w:val="page number"/>
    <w:uiPriority w:val="99"/>
    <w:rPr>
      <w:rFonts w:cs="Times New Roman"/>
    </w:rPr>
  </w:style>
  <w:style w:type="paragraph" w:styleId="1024">
    <w:name w:val="Body Text Indent"/>
    <w:basedOn w:val="989"/>
    <w:link w:val="1025"/>
    <w:pPr>
      <w:ind w:left="283"/>
      <w:spacing w:after="120"/>
    </w:pPr>
    <w:rPr>
      <w:rFonts w:ascii="Arial" w:hAnsi="Arial"/>
    </w:rPr>
  </w:style>
  <w:style w:type="character" w:styleId="1025" w:customStyle="1">
    <w:name w:val="Основной текст с отступом Знак"/>
    <w:basedOn w:val="993"/>
    <w:link w:val="1024"/>
    <w:rPr>
      <w:rFonts w:ascii="Arial" w:hAnsi="Arial" w:eastAsia="Times New Roman" w:cs="Times New Roman"/>
      <w:sz w:val="20"/>
      <w:szCs w:val="20"/>
      <w:lang w:eastAsia="ru-RU"/>
    </w:rPr>
  </w:style>
  <w:style w:type="paragraph" w:styleId="1026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027">
    <w:name w:val="Block Text"/>
    <w:basedOn w:val="989"/>
    <w:pPr>
      <w:ind w:left="-360" w:right="-511" w:firstLine="900"/>
      <w:jc w:val="both"/>
      <w:widowControl/>
    </w:pPr>
    <w:rPr>
      <w:sz w:val="24"/>
      <w:szCs w:val="24"/>
      <w:lang w:eastAsia="en-US"/>
    </w:rPr>
  </w:style>
  <w:style w:type="paragraph" w:styleId="1028">
    <w:name w:val="Subtitle"/>
    <w:basedOn w:val="989"/>
    <w:link w:val="1029"/>
    <w:uiPriority w:val="99"/>
    <w:qFormat/>
    <w:pPr>
      <w:jc w:val="both"/>
      <w:widowControl/>
    </w:pPr>
    <w:rPr>
      <w:b/>
      <w:bCs/>
      <w:sz w:val="24"/>
      <w:szCs w:val="24"/>
    </w:rPr>
  </w:style>
  <w:style w:type="character" w:styleId="1029" w:customStyle="1">
    <w:name w:val="Подзаголовок Знак"/>
    <w:basedOn w:val="993"/>
    <w:link w:val="1028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30" w:customStyle="1">
    <w:name w:val="_Маркер (номер) - с заголовком"/>
    <w:basedOn w:val="989"/>
    <w:pPr>
      <w:spacing w:before="240" w:after="60" w:line="360" w:lineRule="auto"/>
      <w:widowControl/>
    </w:pPr>
    <w:rPr>
      <w:b/>
      <w:bCs/>
      <w:sz w:val="24"/>
      <w:szCs w:val="24"/>
    </w:rPr>
  </w:style>
  <w:style w:type="paragraph" w:styleId="1031">
    <w:name w:val="Body Text Indent 3"/>
    <w:basedOn w:val="989"/>
    <w:link w:val="1032"/>
    <w:pPr>
      <w:ind w:left="283"/>
      <w:spacing w:after="120"/>
    </w:pPr>
    <w:rPr>
      <w:rFonts w:ascii="Arial" w:hAnsi="Arial"/>
      <w:sz w:val="16"/>
      <w:szCs w:val="16"/>
    </w:rPr>
  </w:style>
  <w:style w:type="character" w:styleId="1032" w:customStyle="1">
    <w:name w:val="Основной текст с отступом 3 Знак"/>
    <w:basedOn w:val="993"/>
    <w:link w:val="1031"/>
    <w:rPr>
      <w:rFonts w:ascii="Arial" w:hAnsi="Arial" w:eastAsia="Times New Roman" w:cs="Times New Roman"/>
      <w:sz w:val="16"/>
      <w:szCs w:val="16"/>
      <w:lang w:eastAsia="ru-RU"/>
    </w:rPr>
  </w:style>
  <w:style w:type="paragraph" w:styleId="1033" w:customStyle="1">
    <w:name w:val="Noeeu14"/>
    <w:basedOn w:val="989"/>
    <w:uiPriority w:val="99"/>
    <w:pPr>
      <w:ind w:firstLine="720"/>
      <w:jc w:val="both"/>
      <w:spacing w:line="264" w:lineRule="auto"/>
      <w:widowControl/>
    </w:pPr>
    <w:rPr>
      <w:sz w:val="28"/>
    </w:rPr>
  </w:style>
  <w:style w:type="paragraph" w:styleId="1034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1035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1036" w:customStyle="1">
    <w:name w:val="Text"/>
    <w:basedOn w:val="989"/>
    <w:uiPriority w:val="99"/>
    <w:pPr>
      <w:spacing w:after="240"/>
      <w:widowControl/>
    </w:pPr>
    <w:rPr>
      <w:sz w:val="24"/>
      <w:lang w:val="en-US" w:eastAsia="en-US"/>
    </w:rPr>
  </w:style>
  <w:style w:type="character" w:styleId="1037">
    <w:name w:val="annotation reference"/>
    <w:rPr>
      <w:rFonts w:cs="Times New Roman"/>
      <w:sz w:val="16"/>
      <w:szCs w:val="16"/>
    </w:rPr>
  </w:style>
  <w:style w:type="paragraph" w:styleId="1038">
    <w:name w:val="annotation text"/>
    <w:basedOn w:val="989"/>
    <w:link w:val="1039"/>
    <w:rPr>
      <w:rFonts w:ascii="Arial" w:hAnsi="Arial" w:cs="Arial"/>
    </w:rPr>
  </w:style>
  <w:style w:type="character" w:styleId="1039" w:customStyle="1">
    <w:name w:val="Текст примечания Знак"/>
    <w:basedOn w:val="993"/>
    <w:link w:val="1038"/>
    <w:rPr>
      <w:rFonts w:ascii="Arial" w:hAnsi="Arial" w:eastAsia="Times New Roman" w:cs="Arial"/>
      <w:sz w:val="20"/>
      <w:szCs w:val="20"/>
      <w:lang w:eastAsia="ru-RU"/>
    </w:rPr>
  </w:style>
  <w:style w:type="paragraph" w:styleId="1040">
    <w:name w:val="annotation subject"/>
    <w:basedOn w:val="1038"/>
    <w:next w:val="1038"/>
    <w:link w:val="1041"/>
    <w:rPr>
      <w:b/>
      <w:bCs/>
    </w:rPr>
  </w:style>
  <w:style w:type="character" w:styleId="1041" w:customStyle="1">
    <w:name w:val="Тема примечания Знак"/>
    <w:basedOn w:val="1039"/>
    <w:link w:val="1040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042">
    <w:name w:val="No Spacing"/>
    <w:link w:val="1090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1043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1044">
    <w:name w:val="Normal (Web)"/>
    <w:basedOn w:val="989"/>
    <w:pPr>
      <w:spacing w:after="195"/>
      <w:widowControl/>
    </w:pPr>
    <w:rPr>
      <w:rFonts w:eastAsia="MS Mincho"/>
      <w:sz w:val="24"/>
      <w:szCs w:val="24"/>
      <w:lang w:eastAsia="ja-JP"/>
    </w:rPr>
  </w:style>
  <w:style w:type="numbering" w:styleId="1045" w:customStyle="1">
    <w:name w:val="Нет списка111"/>
    <w:next w:val="995"/>
    <w:uiPriority w:val="99"/>
    <w:semiHidden/>
    <w:unhideWhenUsed/>
  </w:style>
  <w:style w:type="paragraph" w:styleId="1046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1047" w:customStyle="1">
    <w:name w:val="Нет списка2"/>
    <w:next w:val="995"/>
    <w:uiPriority w:val="99"/>
    <w:semiHidden/>
    <w:unhideWhenUsed/>
  </w:style>
  <w:style w:type="paragraph" w:styleId="1048">
    <w:name w:val="Plain Text"/>
    <w:basedOn w:val="989"/>
    <w:link w:val="1049"/>
    <w:pPr>
      <w:widowControl/>
    </w:pPr>
    <w:rPr>
      <w:rFonts w:ascii="Courier New" w:hAnsi="Courier New" w:cs="Courier New"/>
    </w:rPr>
  </w:style>
  <w:style w:type="character" w:styleId="1049" w:customStyle="1">
    <w:name w:val="Текст Знак"/>
    <w:basedOn w:val="993"/>
    <w:link w:val="1048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050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1051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052">
    <w:name w:val="Table Grid"/>
    <w:basedOn w:val="994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3" w:customStyle="1">
    <w:name w:val="text"/>
    <w:basedOn w:val="989"/>
    <w:uiPriority w:val="99"/>
    <w:pPr>
      <w:spacing w:after="240"/>
      <w:widowControl/>
    </w:pPr>
    <w:rPr>
      <w:sz w:val="24"/>
      <w:szCs w:val="24"/>
    </w:rPr>
  </w:style>
  <w:style w:type="paragraph" w:styleId="1054" w:customStyle="1">
    <w:name w:val="Body Text Indent 21"/>
    <w:basedOn w:val="989"/>
    <w:uiPriority w:val="99"/>
    <w:pPr>
      <w:ind w:firstLine="720"/>
      <w:widowControl/>
    </w:pPr>
    <w:rPr>
      <w:sz w:val="26"/>
      <w:szCs w:val="26"/>
    </w:rPr>
  </w:style>
  <w:style w:type="paragraph" w:styleId="1055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1056">
    <w:name w:val="List Paragraph"/>
    <w:basedOn w:val="989"/>
    <w:link w:val="1061"/>
    <w:uiPriority w:val="34"/>
    <w:qFormat/>
    <w:pPr>
      <w:contextualSpacing/>
      <w:ind w:left="720"/>
      <w:widowControl/>
    </w:pPr>
    <w:rPr>
      <w:rFonts w:eastAsia="ヒラギノ角ゴ Pro W3"/>
      <w:color w:val="000000"/>
      <w:szCs w:val="24"/>
      <w:lang w:eastAsia="en-US"/>
    </w:rPr>
  </w:style>
  <w:style w:type="character" w:styleId="1057">
    <w:name w:val="Hyperlink"/>
    <w:uiPriority w:val="99"/>
    <w:unhideWhenUsed/>
    <w:rPr>
      <w:color w:val="0000ff"/>
      <w:u w:val="single"/>
    </w:rPr>
  </w:style>
  <w:style w:type="paragraph" w:styleId="1058">
    <w:name w:val="footnote text"/>
    <w:basedOn w:val="989"/>
    <w:link w:val="1059"/>
    <w:uiPriority w:val="99"/>
    <w:unhideWhenUsed/>
    <w:pPr>
      <w:widowControl/>
    </w:pPr>
    <w:rPr>
      <w:rFonts w:ascii="Calibri" w:hAnsi="Calibri" w:eastAsia="Calibri"/>
      <w:lang w:eastAsia="en-US"/>
    </w:rPr>
  </w:style>
  <w:style w:type="character" w:styleId="1059" w:customStyle="1">
    <w:name w:val="Текст сноски Знак"/>
    <w:basedOn w:val="993"/>
    <w:link w:val="1058"/>
    <w:uiPriority w:val="99"/>
    <w:rPr>
      <w:rFonts w:ascii="Calibri" w:hAnsi="Calibri" w:eastAsia="Calibri" w:cs="Times New Roman"/>
      <w:sz w:val="20"/>
      <w:szCs w:val="20"/>
    </w:rPr>
  </w:style>
  <w:style w:type="character" w:styleId="1060">
    <w:name w:val="footnote reference"/>
    <w:uiPriority w:val="99"/>
    <w:unhideWhenUsed/>
    <w:rPr>
      <w:vertAlign w:val="superscript"/>
    </w:rPr>
  </w:style>
  <w:style w:type="character" w:styleId="1061" w:customStyle="1">
    <w:name w:val="Абзац списка Знак"/>
    <w:link w:val="1056"/>
    <w:uiPriority w:val="34"/>
    <w:qFormat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062" w:customStyle="1">
    <w:name w:val="П.1 Char"/>
    <w:link w:val="1063"/>
    <w:rPr>
      <w:bCs/>
      <w:sz w:val="24"/>
      <w:szCs w:val="24"/>
    </w:rPr>
  </w:style>
  <w:style w:type="paragraph" w:styleId="1063" w:customStyle="1">
    <w:name w:val="П.1"/>
    <w:basedOn w:val="1056"/>
    <w:link w:val="1062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1064" w:customStyle="1">
    <w:name w:val="П.1.1 Char"/>
    <w:link w:val="1065"/>
    <w:rPr>
      <w:bCs/>
      <w:sz w:val="24"/>
      <w:szCs w:val="24"/>
    </w:rPr>
  </w:style>
  <w:style w:type="paragraph" w:styleId="1065" w:customStyle="1">
    <w:name w:val="П.1.1"/>
    <w:basedOn w:val="1063"/>
    <w:link w:val="1064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066" w:customStyle="1">
    <w:name w:val="П.1.1.1"/>
    <w:basedOn w:val="1063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067" w:customStyle="1">
    <w:name w:val="П.1.1.1.1"/>
    <w:basedOn w:val="1063"/>
    <w:next w:val="989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068" w:customStyle="1">
    <w:name w:val="П.1.1.1.1.1"/>
    <w:basedOn w:val="1063"/>
    <w:next w:val="1067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069" w:customStyle="1">
    <w:name w:val="П.глава"/>
    <w:basedOn w:val="1056"/>
    <w:next w:val="1063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1070" w:customStyle="1">
    <w:name w:val="Сетка таблицы1"/>
    <w:basedOn w:val="994"/>
    <w:next w:val="1052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1">
    <w:name w:val="Title"/>
    <w:basedOn w:val="989"/>
    <w:next w:val="989"/>
    <w:link w:val="1072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1072" w:customStyle="1">
    <w:name w:val="Заголовок Знак"/>
    <w:basedOn w:val="993"/>
    <w:link w:val="1071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1073" w:customStyle="1">
    <w:name w:val="Нет списка3"/>
    <w:next w:val="995"/>
    <w:semiHidden/>
    <w:unhideWhenUsed/>
  </w:style>
  <w:style w:type="table" w:styleId="1074" w:customStyle="1">
    <w:name w:val="Сетка таблицы2"/>
    <w:basedOn w:val="994"/>
    <w:next w:val="105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5" w:customStyle="1">
    <w:name w:val="1"/>
    <w:basedOn w:val="989"/>
    <w:next w:val="1071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76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077" w:customStyle="1">
    <w:name w:val="Тема приказа"/>
    <w:basedOn w:val="989"/>
    <w:link w:val="1078"/>
    <w:qFormat/>
    <w:pPr>
      <w:ind w:right="5385"/>
      <w:jc w:val="both"/>
      <w:widowControl/>
    </w:pPr>
    <w:rPr>
      <w:rFonts w:eastAsia="Calibri"/>
      <w:color w:val="0d0d0d"/>
      <w:sz w:val="24"/>
      <w:szCs w:val="24"/>
    </w:rPr>
  </w:style>
  <w:style w:type="character" w:styleId="1078" w:customStyle="1">
    <w:name w:val="Тема приказа Знак"/>
    <w:link w:val="1077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079" w:customStyle="1">
    <w:name w:val="Основной текст_"/>
    <w:link w:val="1080"/>
    <w:rPr>
      <w:sz w:val="23"/>
      <w:szCs w:val="23"/>
      <w:shd w:val="clear" w:color="auto" w:fill="ffffff"/>
    </w:rPr>
  </w:style>
  <w:style w:type="paragraph" w:styleId="1080" w:customStyle="1">
    <w:name w:val="Основной текст3"/>
    <w:basedOn w:val="989"/>
    <w:link w:val="1079"/>
    <w:pPr>
      <w:jc w:val="both"/>
      <w:spacing w:before="300" w:after="300" w:line="0" w:lineRule="atLeast"/>
      <w:shd w:val="clear" w:color="auto" w:fill="ffffff"/>
      <w:widowControl/>
    </w:pPr>
    <w:rPr>
      <w:rFonts w:asciiTheme="minorHAnsi" w:hAnsiTheme="minorHAnsi" w:eastAsiaTheme="minorHAnsi" w:cstheme="minorBidi"/>
      <w:sz w:val="23"/>
      <w:szCs w:val="23"/>
      <w:lang w:eastAsia="en-US"/>
    </w:rPr>
  </w:style>
  <w:style w:type="table" w:styleId="1081">
    <w:name w:val="Colorful List Accent 1"/>
    <w:basedOn w:val="994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1082" w:customStyle="1">
    <w:name w:val="4"/>
    <w:basedOn w:val="989"/>
    <w:next w:val="1071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83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4">
    <w:name w:val="endnote text"/>
    <w:basedOn w:val="989"/>
    <w:link w:val="1085"/>
    <w:uiPriority w:val="99"/>
    <w:semiHidden/>
    <w:unhideWhenUsed/>
    <w:pPr>
      <w:widowControl/>
    </w:pPr>
  </w:style>
  <w:style w:type="character" w:styleId="1085" w:customStyle="1">
    <w:name w:val="Текст концевой сноски Знак"/>
    <w:basedOn w:val="993"/>
    <w:link w:val="1084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86">
    <w:name w:val="endnote reference"/>
    <w:uiPriority w:val="99"/>
    <w:semiHidden/>
    <w:unhideWhenUsed/>
    <w:rPr>
      <w:vertAlign w:val="superscript"/>
    </w:rPr>
  </w:style>
  <w:style w:type="paragraph" w:styleId="1087" w:customStyle="1">
    <w:name w:val="3"/>
    <w:basedOn w:val="989"/>
    <w:next w:val="1071"/>
    <w:qFormat/>
    <w:pPr>
      <w:ind w:firstLine="567"/>
      <w:jc w:val="center"/>
      <w:shd w:val="clear" w:color="auto" w:fill="ffffff"/>
      <w:widowControl/>
    </w:pPr>
    <w:rPr>
      <w:sz w:val="28"/>
      <w:szCs w:val="24"/>
    </w:rPr>
  </w:style>
  <w:style w:type="paragraph" w:styleId="1088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9" w:customStyle="1">
    <w:name w:val="Знак Знак Знак1"/>
    <w:basedOn w:val="989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1090" w:customStyle="1">
    <w:name w:val="Без интервала Знак"/>
    <w:link w:val="1042"/>
    <w:uiPriority w:val="1"/>
    <w:rPr>
      <w:rFonts w:ascii="Calibri" w:hAnsi="Calibri" w:eastAsia="Times New Roman" w:cs="Times New Roman"/>
      <w:sz w:val="28"/>
      <w:szCs w:val="28"/>
      <w:lang w:eastAsia="ru-RU"/>
    </w:rPr>
  </w:style>
  <w:style w:type="character" w:styleId="1091" w:customStyle="1">
    <w:name w:val="МРСК_нумерованный_список Знак"/>
    <w:basedOn w:val="993"/>
    <w:link w:val="1092"/>
  </w:style>
  <w:style w:type="paragraph" w:styleId="1092" w:customStyle="1">
    <w:name w:val="МРСК_нумерованный_список"/>
    <w:basedOn w:val="989"/>
    <w:link w:val="1091"/>
    <w:pPr>
      <w:jc w:val="both"/>
      <w:spacing w:line="300" w:lineRule="auto"/>
      <w:widowControl/>
    </w:pPr>
    <w:rPr>
      <w:rFonts w:asciiTheme="minorHAnsi" w:hAnsiTheme="minorHAnsi" w:eastAsiaTheme="minorHAnsi" w:cstheme="minorBidi"/>
      <w:sz w:val="22"/>
      <w:szCs w:val="22"/>
    </w:rPr>
  </w:style>
  <w:style w:type="paragraph" w:styleId="1093" w:customStyle="1">
    <w:name w:val=".FORMATTEXT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094" w:customStyle="1">
    <w:name w:val=".HEADERTEXT"/>
    <w:uiPriority w:val="99"/>
    <w:pPr>
      <w:spacing w:after="0" w:line="240" w:lineRule="auto"/>
      <w:widowControl w:val="off"/>
    </w:pPr>
    <w:rPr>
      <w:rFonts w:ascii="Arial" w:hAnsi="Arial" w:eastAsia="Times New Roman" w:cs="Arial"/>
      <w:color w:val="2b4279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86BE95-D6FD-4A67-835A-9150C81D7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Шмырина Юлия Николаевна</dc:creator>
  <cp:revision>211</cp:revision>
  <dcterms:created xsi:type="dcterms:W3CDTF">2020-01-21T07:21:00Z</dcterms:created>
  <dcterms:modified xsi:type="dcterms:W3CDTF">2024-05-16T03:06:03Z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